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233C" w14:textId="77777777" w:rsidR="00DC29D5" w:rsidRPr="008C3001" w:rsidRDefault="00DC29D5" w:rsidP="00771F45">
      <w:pPr>
        <w:spacing w:line="240" w:lineRule="auto"/>
        <w:jc w:val="center"/>
        <w:rPr>
          <w:rFonts w:asciiTheme="majorHAnsi" w:eastAsia="Calibri" w:hAnsiTheme="majorHAnsi" w:cstheme="majorHAnsi"/>
        </w:rPr>
      </w:pPr>
    </w:p>
    <w:p w14:paraId="73127A54" w14:textId="77777777" w:rsidR="00DC29D5" w:rsidRPr="008C3001" w:rsidRDefault="00DC29D5" w:rsidP="00771F45">
      <w:pPr>
        <w:spacing w:line="240" w:lineRule="auto"/>
        <w:jc w:val="center"/>
        <w:rPr>
          <w:rFonts w:asciiTheme="majorHAnsi" w:eastAsia="Calibri" w:hAnsiTheme="majorHAnsi" w:cstheme="majorHAnsi"/>
        </w:rPr>
      </w:pPr>
    </w:p>
    <w:p w14:paraId="26EBD7F0" w14:textId="77777777" w:rsidR="00DC29D5" w:rsidRPr="008C3001" w:rsidRDefault="00DC29D5" w:rsidP="00771F45">
      <w:pPr>
        <w:spacing w:line="240" w:lineRule="auto"/>
        <w:jc w:val="center"/>
        <w:rPr>
          <w:rFonts w:asciiTheme="majorHAnsi" w:eastAsia="Calibri" w:hAnsiTheme="majorHAnsi" w:cstheme="majorHAnsi"/>
        </w:rPr>
      </w:pPr>
    </w:p>
    <w:p w14:paraId="40C7C98F" w14:textId="77777777" w:rsidR="00DC29D5" w:rsidRPr="008C3001" w:rsidRDefault="00DC29D5" w:rsidP="00771F45">
      <w:pPr>
        <w:spacing w:line="240" w:lineRule="auto"/>
        <w:jc w:val="center"/>
        <w:rPr>
          <w:rFonts w:asciiTheme="majorHAnsi" w:eastAsia="Calibri" w:hAnsiTheme="majorHAnsi" w:cstheme="majorHAnsi"/>
        </w:rPr>
      </w:pPr>
    </w:p>
    <w:p w14:paraId="4B8C55B4" w14:textId="77777777" w:rsidR="00DC29D5" w:rsidRPr="008C3001" w:rsidRDefault="00DC29D5" w:rsidP="00771F45">
      <w:pPr>
        <w:spacing w:line="240" w:lineRule="auto"/>
        <w:jc w:val="center"/>
        <w:rPr>
          <w:rFonts w:asciiTheme="majorHAnsi" w:eastAsia="Calibri" w:hAnsiTheme="majorHAnsi" w:cstheme="majorHAnsi"/>
        </w:rPr>
      </w:pPr>
    </w:p>
    <w:p w14:paraId="61C0C3AA" w14:textId="77777777" w:rsidR="00DC29D5" w:rsidRPr="008C3001" w:rsidRDefault="00DC29D5" w:rsidP="00771F45">
      <w:pPr>
        <w:spacing w:line="240" w:lineRule="auto"/>
        <w:jc w:val="center"/>
        <w:rPr>
          <w:rFonts w:asciiTheme="majorHAnsi" w:eastAsia="Calibri" w:hAnsiTheme="majorHAnsi" w:cstheme="majorHAnsi"/>
        </w:rPr>
      </w:pPr>
    </w:p>
    <w:p w14:paraId="3B1F3277" w14:textId="77777777" w:rsidR="00DC29D5" w:rsidRPr="008C3001" w:rsidRDefault="00DC29D5" w:rsidP="00771F45">
      <w:pPr>
        <w:spacing w:line="240" w:lineRule="auto"/>
        <w:jc w:val="center"/>
        <w:rPr>
          <w:rFonts w:asciiTheme="majorHAnsi" w:eastAsia="Calibri" w:hAnsiTheme="majorHAnsi" w:cstheme="majorHAnsi"/>
        </w:rPr>
      </w:pPr>
    </w:p>
    <w:p w14:paraId="36DFD3AD" w14:textId="77777777" w:rsidR="00DC29D5" w:rsidRPr="008C3001" w:rsidRDefault="00DC29D5" w:rsidP="00771F45">
      <w:pPr>
        <w:spacing w:line="240" w:lineRule="auto"/>
        <w:jc w:val="center"/>
        <w:rPr>
          <w:rFonts w:asciiTheme="majorHAnsi" w:eastAsia="Calibri" w:hAnsiTheme="majorHAnsi" w:cstheme="majorHAnsi"/>
        </w:rPr>
      </w:pPr>
    </w:p>
    <w:p w14:paraId="43C86286" w14:textId="77777777" w:rsidR="00DC29D5" w:rsidRPr="008C3001" w:rsidRDefault="00DC29D5" w:rsidP="00771F45">
      <w:pPr>
        <w:spacing w:line="240" w:lineRule="auto"/>
        <w:jc w:val="center"/>
        <w:rPr>
          <w:rFonts w:asciiTheme="majorHAnsi" w:eastAsia="Calibri" w:hAnsiTheme="majorHAnsi" w:cstheme="majorHAnsi"/>
        </w:rPr>
      </w:pPr>
    </w:p>
    <w:p w14:paraId="79787DE0" w14:textId="77777777" w:rsidR="00DC29D5" w:rsidRPr="008C3001" w:rsidRDefault="00DC29D5" w:rsidP="00771F45">
      <w:pPr>
        <w:spacing w:line="240" w:lineRule="auto"/>
        <w:jc w:val="center"/>
        <w:rPr>
          <w:rFonts w:asciiTheme="majorHAnsi" w:eastAsia="Calibri" w:hAnsiTheme="majorHAnsi" w:cstheme="majorHAnsi"/>
        </w:rPr>
      </w:pPr>
    </w:p>
    <w:p w14:paraId="1E81FA5B" w14:textId="77777777" w:rsidR="00DC29D5" w:rsidRPr="008C3001" w:rsidRDefault="00DC29D5" w:rsidP="00771F45">
      <w:pPr>
        <w:spacing w:line="240" w:lineRule="auto"/>
        <w:jc w:val="center"/>
        <w:rPr>
          <w:rFonts w:asciiTheme="majorHAnsi" w:eastAsia="Calibri" w:hAnsiTheme="majorHAnsi" w:cstheme="majorHAnsi"/>
        </w:rPr>
      </w:pPr>
    </w:p>
    <w:p w14:paraId="7B6E31D2" w14:textId="77777777" w:rsidR="00DC29D5" w:rsidRPr="008C3001" w:rsidRDefault="00DC29D5" w:rsidP="00771F45">
      <w:pPr>
        <w:spacing w:line="240" w:lineRule="auto"/>
        <w:jc w:val="center"/>
        <w:rPr>
          <w:rFonts w:asciiTheme="majorHAnsi" w:eastAsia="Calibri" w:hAnsiTheme="majorHAnsi" w:cstheme="majorHAnsi"/>
        </w:rPr>
      </w:pPr>
    </w:p>
    <w:p w14:paraId="4D7A5168" w14:textId="77777777" w:rsidR="00DC29D5" w:rsidRPr="008C3001" w:rsidRDefault="00DC29D5" w:rsidP="00771F45">
      <w:pPr>
        <w:spacing w:line="240" w:lineRule="auto"/>
        <w:jc w:val="center"/>
        <w:rPr>
          <w:rFonts w:asciiTheme="majorHAnsi" w:eastAsia="Calibri" w:hAnsiTheme="majorHAnsi" w:cstheme="majorHAnsi"/>
        </w:rPr>
      </w:pPr>
    </w:p>
    <w:p w14:paraId="2D5ED3BD" w14:textId="77777777" w:rsidR="00BA3E1C" w:rsidRPr="008C3001" w:rsidRDefault="00A033AF" w:rsidP="00771F45">
      <w:pPr>
        <w:spacing w:line="240" w:lineRule="auto"/>
        <w:jc w:val="center"/>
        <w:rPr>
          <w:rFonts w:asciiTheme="majorHAnsi" w:eastAsia="Calibri" w:hAnsiTheme="majorHAnsi" w:cstheme="majorHAnsi"/>
        </w:rPr>
      </w:pPr>
      <w:r w:rsidRPr="008C3001">
        <w:rPr>
          <w:rFonts w:asciiTheme="majorHAnsi" w:hAnsiTheme="majorHAnsi" w:cstheme="majorHAnsi"/>
          <w:noProof/>
          <w:lang w:val="en-US"/>
        </w:rPr>
        <w:drawing>
          <wp:inline distT="114300" distB="114300" distL="114300" distR="114300" wp14:anchorId="748EE8A3" wp14:editId="297FBC9D">
            <wp:extent cx="2200275" cy="1047750"/>
            <wp:effectExtent l="0" t="0" r="0" b="0"/>
            <wp:docPr id="1" name="image2.png" descr="ACPM-logo-stacked.png (551×262)"/>
            <wp:cNvGraphicFramePr/>
            <a:graphic xmlns:a="http://schemas.openxmlformats.org/drawingml/2006/main">
              <a:graphicData uri="http://schemas.openxmlformats.org/drawingml/2006/picture">
                <pic:pic xmlns:pic="http://schemas.openxmlformats.org/drawingml/2006/picture">
                  <pic:nvPicPr>
                    <pic:cNvPr id="0" name="image2.png" descr="ACPM-logo-stacked.png (551×262)"/>
                    <pic:cNvPicPr preferRelativeResize="0"/>
                  </pic:nvPicPr>
                  <pic:blipFill>
                    <a:blip r:embed="rId8"/>
                    <a:srcRect/>
                    <a:stretch>
                      <a:fillRect/>
                    </a:stretch>
                  </pic:blipFill>
                  <pic:spPr>
                    <a:xfrm>
                      <a:off x="0" y="0"/>
                      <a:ext cx="2200275" cy="1047750"/>
                    </a:xfrm>
                    <a:prstGeom prst="rect">
                      <a:avLst/>
                    </a:prstGeom>
                    <a:ln/>
                  </pic:spPr>
                </pic:pic>
              </a:graphicData>
            </a:graphic>
          </wp:inline>
        </w:drawing>
      </w:r>
      <w:r w:rsidRPr="008C3001">
        <w:rPr>
          <w:rFonts w:asciiTheme="majorHAnsi" w:hAnsiTheme="majorHAnsi" w:cstheme="majorHAnsi"/>
          <w:noProof/>
          <w:lang w:val="en-US"/>
        </w:rPr>
        <w:drawing>
          <wp:inline distT="114300" distB="114300" distL="114300" distR="114300" wp14:anchorId="24738F34" wp14:editId="00499244">
            <wp:extent cx="1895475" cy="781050"/>
            <wp:effectExtent l="0" t="0" r="0" b="0"/>
            <wp:docPr id="2" name="image1.png" descr="AMA-logo.png (1200×495)"/>
            <wp:cNvGraphicFramePr/>
            <a:graphic xmlns:a="http://schemas.openxmlformats.org/drawingml/2006/main">
              <a:graphicData uri="http://schemas.openxmlformats.org/drawingml/2006/picture">
                <pic:pic xmlns:pic="http://schemas.openxmlformats.org/drawingml/2006/picture">
                  <pic:nvPicPr>
                    <pic:cNvPr id="0" name="image1.png" descr="AMA-logo.png (1200×495)"/>
                    <pic:cNvPicPr preferRelativeResize="0"/>
                  </pic:nvPicPr>
                  <pic:blipFill>
                    <a:blip r:embed="rId9"/>
                    <a:srcRect/>
                    <a:stretch>
                      <a:fillRect/>
                    </a:stretch>
                  </pic:blipFill>
                  <pic:spPr>
                    <a:xfrm>
                      <a:off x="0" y="0"/>
                      <a:ext cx="1895475" cy="781050"/>
                    </a:xfrm>
                    <a:prstGeom prst="rect">
                      <a:avLst/>
                    </a:prstGeom>
                    <a:ln/>
                  </pic:spPr>
                </pic:pic>
              </a:graphicData>
            </a:graphic>
          </wp:inline>
        </w:drawing>
      </w:r>
      <w:r w:rsidR="6EC4A595" w:rsidRPr="008C3001">
        <w:rPr>
          <w:rFonts w:asciiTheme="majorHAnsi" w:eastAsia="Calibri" w:hAnsiTheme="majorHAnsi" w:cstheme="majorHAnsi"/>
        </w:rPr>
        <w:t xml:space="preserve"> </w:t>
      </w:r>
    </w:p>
    <w:p w14:paraId="27EC0D07" w14:textId="3E788558" w:rsidR="00904C81" w:rsidRPr="008C3001" w:rsidRDefault="00904C81" w:rsidP="001263F3">
      <w:pPr>
        <w:shd w:val="clear" w:color="auto" w:fill="FFFFFF" w:themeFill="background1"/>
        <w:spacing w:line="240" w:lineRule="auto"/>
        <w:jc w:val="center"/>
        <w:rPr>
          <w:rFonts w:asciiTheme="majorHAnsi" w:eastAsia="Calibri" w:hAnsiTheme="majorHAnsi" w:cstheme="majorHAnsi"/>
          <w:b/>
          <w:bCs/>
          <w:i/>
          <w:iCs/>
        </w:rPr>
      </w:pPr>
    </w:p>
    <w:p w14:paraId="30A06945" w14:textId="77777777" w:rsidR="001263F3" w:rsidRPr="008C3001" w:rsidRDefault="001263F3" w:rsidP="00BE7CA6">
      <w:pPr>
        <w:shd w:val="clear" w:color="auto" w:fill="FFFFFF" w:themeFill="background1"/>
        <w:spacing w:line="240" w:lineRule="auto"/>
        <w:jc w:val="center"/>
        <w:rPr>
          <w:rFonts w:asciiTheme="majorHAnsi" w:eastAsia="Calibri" w:hAnsiTheme="majorHAnsi" w:cstheme="majorHAnsi"/>
          <w:b/>
          <w:bCs/>
          <w:i/>
          <w:iCs/>
        </w:rPr>
      </w:pPr>
    </w:p>
    <w:p w14:paraId="29EDD021" w14:textId="24EC990F" w:rsidR="00BA3E1C" w:rsidRPr="008C3001" w:rsidRDefault="14022E20" w:rsidP="00771F45">
      <w:pPr>
        <w:shd w:val="clear" w:color="auto" w:fill="FFFFFF" w:themeFill="background1"/>
        <w:spacing w:line="240" w:lineRule="auto"/>
        <w:jc w:val="center"/>
        <w:rPr>
          <w:rFonts w:asciiTheme="majorHAnsi" w:eastAsia="Calibri" w:hAnsiTheme="majorHAnsi" w:cstheme="majorHAnsi"/>
          <w:i/>
          <w:iCs/>
        </w:rPr>
      </w:pPr>
      <w:r w:rsidRPr="008C3001">
        <w:rPr>
          <w:rFonts w:asciiTheme="majorHAnsi" w:eastAsia="Calibri" w:hAnsiTheme="majorHAnsi" w:cstheme="majorHAnsi"/>
          <w:b/>
          <w:bCs/>
          <w:i/>
          <w:iCs/>
        </w:rPr>
        <w:t xml:space="preserve">Improving </w:t>
      </w:r>
      <w:r w:rsidR="00904C81" w:rsidRPr="008C3001">
        <w:rPr>
          <w:rFonts w:asciiTheme="majorHAnsi" w:eastAsia="Calibri" w:hAnsiTheme="majorHAnsi" w:cstheme="majorHAnsi"/>
          <w:b/>
          <w:bCs/>
          <w:i/>
          <w:iCs/>
        </w:rPr>
        <w:t>C</w:t>
      </w:r>
      <w:r w:rsidRPr="008C3001">
        <w:rPr>
          <w:rFonts w:asciiTheme="majorHAnsi" w:eastAsia="Calibri" w:hAnsiTheme="majorHAnsi" w:cstheme="majorHAnsi"/>
          <w:b/>
          <w:bCs/>
          <w:i/>
          <w:iCs/>
        </w:rPr>
        <w:t>apacity of Physician-led</w:t>
      </w:r>
      <w:r w:rsidR="1DF22463" w:rsidRPr="008C3001">
        <w:rPr>
          <w:rFonts w:asciiTheme="majorHAnsi" w:eastAsia="Calibri" w:hAnsiTheme="majorHAnsi" w:cstheme="majorHAnsi"/>
          <w:b/>
          <w:bCs/>
          <w:i/>
          <w:iCs/>
        </w:rPr>
        <w:t xml:space="preserve"> </w:t>
      </w:r>
      <w:r w:rsidRPr="008C3001">
        <w:rPr>
          <w:rFonts w:asciiTheme="majorHAnsi" w:eastAsia="Calibri" w:hAnsiTheme="majorHAnsi" w:cstheme="majorHAnsi"/>
          <w:b/>
          <w:bCs/>
          <w:i/>
          <w:iCs/>
        </w:rPr>
        <w:t>Practices to Prevent, Mitigate and Treat COVID-19: Elevating Best Practices in the Care of Minoritized Populations</w:t>
      </w:r>
    </w:p>
    <w:p w14:paraId="23564CFE" w14:textId="77777777" w:rsidR="00BA3E1C" w:rsidRPr="008C3001" w:rsidRDefault="6C910AD6" w:rsidP="00771F45">
      <w:pPr>
        <w:shd w:val="clear" w:color="auto" w:fill="FFFFFF" w:themeFill="background1"/>
        <w:spacing w:line="240" w:lineRule="auto"/>
        <w:jc w:val="center"/>
        <w:rPr>
          <w:rFonts w:asciiTheme="majorHAnsi" w:eastAsia="Calibri" w:hAnsiTheme="majorHAnsi" w:cstheme="majorHAnsi"/>
        </w:rPr>
      </w:pPr>
      <w:r w:rsidRPr="008C3001">
        <w:rPr>
          <w:rFonts w:asciiTheme="majorHAnsi" w:eastAsia="Calibri" w:hAnsiTheme="majorHAnsi" w:cstheme="majorHAnsi"/>
        </w:rPr>
        <w:t xml:space="preserve"> </w:t>
      </w:r>
    </w:p>
    <w:p w14:paraId="40D47F4B" w14:textId="77777777" w:rsidR="00BA3E1C" w:rsidRPr="008C3001" w:rsidRDefault="6C910AD6" w:rsidP="00771F45">
      <w:pPr>
        <w:shd w:val="clear" w:color="auto" w:fill="FFFFFF" w:themeFill="background1"/>
        <w:spacing w:line="240" w:lineRule="auto"/>
        <w:jc w:val="center"/>
        <w:rPr>
          <w:rFonts w:asciiTheme="majorHAnsi" w:eastAsia="Calibri" w:hAnsiTheme="majorHAnsi" w:cstheme="majorHAnsi"/>
        </w:rPr>
      </w:pPr>
      <w:r w:rsidRPr="008C3001">
        <w:rPr>
          <w:rFonts w:asciiTheme="majorHAnsi" w:eastAsia="Calibri" w:hAnsiTheme="majorHAnsi" w:cstheme="majorHAnsi"/>
          <w:b/>
          <w:bCs/>
        </w:rPr>
        <w:t>Request for Proposals</w:t>
      </w:r>
      <w:r w:rsidRPr="008C3001">
        <w:rPr>
          <w:rFonts w:asciiTheme="majorHAnsi" w:eastAsia="Calibri" w:hAnsiTheme="majorHAnsi" w:cstheme="majorHAnsi"/>
        </w:rPr>
        <w:t xml:space="preserve"> </w:t>
      </w:r>
    </w:p>
    <w:p w14:paraId="33D091CA" w14:textId="77777777" w:rsidR="00DC29D5" w:rsidRPr="008C3001" w:rsidRDefault="00DC29D5" w:rsidP="00771F45">
      <w:pPr>
        <w:shd w:val="clear" w:color="auto" w:fill="FFFFFF" w:themeFill="background1"/>
        <w:spacing w:line="240" w:lineRule="auto"/>
        <w:jc w:val="center"/>
        <w:rPr>
          <w:rFonts w:asciiTheme="majorHAnsi" w:eastAsia="Calibri" w:hAnsiTheme="majorHAnsi" w:cstheme="majorHAnsi"/>
        </w:rPr>
      </w:pPr>
    </w:p>
    <w:p w14:paraId="725289B1" w14:textId="4F84E496" w:rsidR="00DC29D5" w:rsidRPr="008C3001" w:rsidRDefault="4A744D84" w:rsidP="732D69EC">
      <w:pPr>
        <w:shd w:val="clear" w:color="auto" w:fill="FFFFFF" w:themeFill="background1"/>
        <w:spacing w:line="240" w:lineRule="auto"/>
        <w:jc w:val="center"/>
        <w:rPr>
          <w:rFonts w:asciiTheme="majorHAnsi" w:eastAsia="Calibri" w:hAnsiTheme="majorHAnsi" w:cstheme="majorHAnsi"/>
        </w:rPr>
      </w:pPr>
      <w:r w:rsidRPr="008C3001">
        <w:rPr>
          <w:rFonts w:asciiTheme="majorHAnsi" w:eastAsia="Calibri" w:hAnsiTheme="majorHAnsi" w:cstheme="majorHAnsi"/>
          <w:b/>
          <w:bCs/>
        </w:rPr>
        <w:t>Submission Deadline</w:t>
      </w:r>
      <w:r w:rsidR="007340FC">
        <w:rPr>
          <w:rFonts w:asciiTheme="majorHAnsi" w:eastAsia="Calibri" w:hAnsiTheme="majorHAnsi" w:cstheme="majorHAnsi"/>
          <w:b/>
          <w:bCs/>
        </w:rPr>
        <w:t xml:space="preserve"> </w:t>
      </w:r>
      <w:r w:rsidR="007340FC" w:rsidRPr="007340FC">
        <w:rPr>
          <w:rFonts w:asciiTheme="majorHAnsi" w:eastAsia="Calibri" w:hAnsiTheme="majorHAnsi" w:cstheme="majorHAnsi"/>
          <w:b/>
          <w:bCs/>
          <w:color w:val="FF0000"/>
        </w:rPr>
        <w:t>Extended</w:t>
      </w:r>
      <w:r w:rsidRPr="007340FC">
        <w:rPr>
          <w:rFonts w:asciiTheme="majorHAnsi" w:eastAsia="Calibri" w:hAnsiTheme="majorHAnsi" w:cstheme="majorHAnsi"/>
          <w:b/>
          <w:bCs/>
          <w:color w:val="FF0000"/>
        </w:rPr>
        <w:t xml:space="preserve"> </w:t>
      </w:r>
      <w:r w:rsidRPr="008C3001">
        <w:rPr>
          <w:rFonts w:asciiTheme="majorHAnsi" w:eastAsia="Calibri" w:hAnsiTheme="majorHAnsi" w:cstheme="majorHAnsi"/>
          <w:b/>
          <w:bCs/>
        </w:rPr>
        <w:t xml:space="preserve">– </w:t>
      </w:r>
      <w:r w:rsidRPr="007340FC">
        <w:rPr>
          <w:rFonts w:asciiTheme="majorHAnsi" w:eastAsia="Calibri" w:hAnsiTheme="majorHAnsi" w:cstheme="majorHAnsi"/>
          <w:b/>
          <w:bCs/>
          <w:color w:val="FF0000"/>
        </w:rPr>
        <w:t>Friday</w:t>
      </w:r>
      <w:r w:rsidR="7D913B8D" w:rsidRPr="007340FC">
        <w:rPr>
          <w:rFonts w:asciiTheme="majorHAnsi" w:eastAsia="Calibri" w:hAnsiTheme="majorHAnsi" w:cstheme="majorHAnsi"/>
          <w:b/>
          <w:bCs/>
          <w:color w:val="FF0000"/>
        </w:rPr>
        <w:t>,</w:t>
      </w:r>
      <w:r w:rsidR="007340FC" w:rsidRPr="007340FC">
        <w:rPr>
          <w:rFonts w:asciiTheme="majorHAnsi" w:eastAsia="Calibri" w:hAnsiTheme="majorHAnsi" w:cstheme="majorHAnsi"/>
          <w:b/>
          <w:bCs/>
          <w:color w:val="FF0000"/>
        </w:rPr>
        <w:t xml:space="preserve"> October 8th</w:t>
      </w:r>
      <w:r w:rsidR="0F0ADB7E" w:rsidRPr="007340FC">
        <w:rPr>
          <w:rFonts w:asciiTheme="majorHAnsi" w:eastAsia="Calibri" w:hAnsiTheme="majorHAnsi" w:cstheme="majorHAnsi"/>
          <w:b/>
          <w:bCs/>
          <w:color w:val="FF0000"/>
        </w:rPr>
        <w:t>, 2021</w:t>
      </w:r>
      <w:r w:rsidR="00EE1203" w:rsidRPr="007340FC">
        <w:rPr>
          <w:rFonts w:asciiTheme="majorHAnsi" w:eastAsia="Calibri" w:hAnsiTheme="majorHAnsi" w:cstheme="majorHAnsi"/>
          <w:b/>
          <w:bCs/>
          <w:color w:val="FF0000"/>
        </w:rPr>
        <w:t>; 11:59</w:t>
      </w:r>
      <w:r w:rsidRPr="007340FC">
        <w:rPr>
          <w:rFonts w:asciiTheme="majorHAnsi" w:eastAsia="Calibri" w:hAnsiTheme="majorHAnsi" w:cstheme="majorHAnsi"/>
          <w:b/>
          <w:bCs/>
          <w:color w:val="FF0000"/>
        </w:rPr>
        <w:t xml:space="preserve"> PM ET</w:t>
      </w:r>
      <w:r w:rsidRPr="007340FC">
        <w:rPr>
          <w:rFonts w:asciiTheme="majorHAnsi" w:eastAsia="Calibri" w:hAnsiTheme="majorHAnsi" w:cstheme="majorHAnsi"/>
          <w:color w:val="FF0000"/>
        </w:rPr>
        <w:t xml:space="preserve"> </w:t>
      </w:r>
    </w:p>
    <w:p w14:paraId="63794642" w14:textId="77777777" w:rsidR="00DC29D5" w:rsidRPr="008C3001" w:rsidRDefault="00DC29D5" w:rsidP="00DC29D5">
      <w:pPr>
        <w:shd w:val="clear" w:color="auto" w:fill="FFFFFF" w:themeFill="background1"/>
        <w:spacing w:line="240" w:lineRule="auto"/>
        <w:jc w:val="center"/>
        <w:rPr>
          <w:rFonts w:asciiTheme="majorHAnsi" w:eastAsia="Calibri" w:hAnsiTheme="majorHAnsi" w:cstheme="majorHAnsi"/>
          <w:b/>
          <w:bCs/>
        </w:rPr>
      </w:pPr>
    </w:p>
    <w:p w14:paraId="3E892EAA" w14:textId="77777777" w:rsidR="00DC29D5" w:rsidRPr="008C3001" w:rsidRDefault="00DC29D5" w:rsidP="00DC29D5">
      <w:pPr>
        <w:shd w:val="clear" w:color="auto" w:fill="FFFFFF" w:themeFill="background1"/>
        <w:spacing w:line="240" w:lineRule="auto"/>
        <w:jc w:val="center"/>
        <w:rPr>
          <w:rFonts w:asciiTheme="majorHAnsi" w:eastAsia="Calibri" w:hAnsiTheme="majorHAnsi" w:cstheme="majorHAnsi"/>
          <w:b/>
          <w:bCs/>
        </w:rPr>
      </w:pPr>
      <w:r w:rsidRPr="008C3001">
        <w:rPr>
          <w:rFonts w:asciiTheme="majorHAnsi" w:eastAsia="Calibri" w:hAnsiTheme="majorHAnsi" w:cstheme="majorHAnsi"/>
          <w:b/>
          <w:bCs/>
        </w:rPr>
        <w:t>Project Period: November 1, 2021 – July 31, 2022</w:t>
      </w:r>
    </w:p>
    <w:p w14:paraId="2FCFFDAF" w14:textId="77777777" w:rsidR="00DC29D5" w:rsidRPr="008C3001" w:rsidRDefault="00DC29D5" w:rsidP="00DC29D5">
      <w:pPr>
        <w:spacing w:line="240" w:lineRule="auto"/>
        <w:jc w:val="center"/>
        <w:rPr>
          <w:rFonts w:asciiTheme="majorHAnsi" w:eastAsia="Calibri" w:hAnsiTheme="majorHAnsi" w:cstheme="majorHAnsi"/>
        </w:rPr>
      </w:pPr>
    </w:p>
    <w:p w14:paraId="5943F8D1" w14:textId="6D1491B6" w:rsidR="00DC29D5" w:rsidRPr="007340FC" w:rsidRDefault="007340FC" w:rsidP="732D69EC">
      <w:pPr>
        <w:spacing w:line="240" w:lineRule="auto"/>
        <w:jc w:val="center"/>
        <w:rPr>
          <w:rStyle w:val="Hyperlink"/>
          <w:rFonts w:asciiTheme="majorHAnsi" w:eastAsia="Calibri" w:hAnsiTheme="majorHAnsi" w:cstheme="majorHAnsi"/>
          <w:b/>
          <w:bCs/>
        </w:rPr>
      </w:pPr>
      <w:r>
        <w:rPr>
          <w:rStyle w:val="Hyperlink"/>
          <w:rFonts w:asciiTheme="majorHAnsi" w:eastAsia="Calibri" w:hAnsiTheme="majorHAnsi" w:cstheme="majorHAnsi"/>
          <w:b/>
          <w:bCs/>
        </w:rPr>
        <w:fldChar w:fldCharType="begin"/>
      </w:r>
      <w:r>
        <w:rPr>
          <w:rStyle w:val="Hyperlink"/>
          <w:rFonts w:asciiTheme="majorHAnsi" w:eastAsia="Calibri" w:hAnsiTheme="majorHAnsi" w:cstheme="majorHAnsi"/>
          <w:b/>
          <w:bCs/>
        </w:rPr>
        <w:instrText xml:space="preserve"> HYPERLINK "https://www.acpm.org/initiatives/physician-led-practices/" </w:instrText>
      </w:r>
      <w:r>
        <w:rPr>
          <w:rStyle w:val="Hyperlink"/>
          <w:rFonts w:asciiTheme="majorHAnsi" w:eastAsia="Calibri" w:hAnsiTheme="majorHAnsi" w:cstheme="majorHAnsi"/>
          <w:b/>
          <w:bCs/>
        </w:rPr>
        <w:fldChar w:fldCharType="separate"/>
      </w:r>
      <w:r w:rsidR="4970D5AB" w:rsidRPr="007340FC">
        <w:rPr>
          <w:rStyle w:val="Hyperlink"/>
          <w:rFonts w:asciiTheme="majorHAnsi" w:eastAsia="Calibri" w:hAnsiTheme="majorHAnsi" w:cstheme="majorHAnsi"/>
          <w:b/>
          <w:bCs/>
        </w:rPr>
        <w:t xml:space="preserve">RFP Application Informational Webinar </w:t>
      </w:r>
    </w:p>
    <w:p w14:paraId="1A601000" w14:textId="5671F77A" w:rsidR="00DC29D5" w:rsidRPr="008C3001" w:rsidRDefault="007340FC" w:rsidP="00771F45">
      <w:pPr>
        <w:shd w:val="clear" w:color="auto" w:fill="FFFFFF" w:themeFill="background1"/>
        <w:spacing w:line="240" w:lineRule="auto"/>
        <w:jc w:val="center"/>
        <w:rPr>
          <w:rFonts w:asciiTheme="majorHAnsi" w:eastAsia="Calibri" w:hAnsiTheme="majorHAnsi" w:cstheme="majorHAnsi"/>
        </w:rPr>
      </w:pPr>
      <w:r>
        <w:rPr>
          <w:rStyle w:val="Hyperlink"/>
          <w:rFonts w:asciiTheme="majorHAnsi" w:eastAsia="Calibri" w:hAnsiTheme="majorHAnsi" w:cstheme="majorHAnsi"/>
          <w:b/>
          <w:bCs/>
        </w:rPr>
        <w:fldChar w:fldCharType="end"/>
      </w:r>
    </w:p>
    <w:p w14:paraId="16C2EFF1" w14:textId="77777777" w:rsidR="00DC29D5" w:rsidRPr="008C3001" w:rsidRDefault="00DC29D5" w:rsidP="00DC29D5">
      <w:pPr>
        <w:rPr>
          <w:rFonts w:asciiTheme="majorHAnsi" w:eastAsia="Calibri" w:hAnsiTheme="majorHAnsi" w:cstheme="majorHAnsi"/>
        </w:rPr>
      </w:pPr>
    </w:p>
    <w:p w14:paraId="4F7BA586" w14:textId="77777777" w:rsidR="00DC29D5" w:rsidRPr="008C3001" w:rsidRDefault="00DC29D5" w:rsidP="00DC29D5">
      <w:pPr>
        <w:rPr>
          <w:rFonts w:asciiTheme="majorHAnsi" w:eastAsia="Calibri" w:hAnsiTheme="majorHAnsi" w:cstheme="majorHAnsi"/>
        </w:rPr>
      </w:pPr>
    </w:p>
    <w:p w14:paraId="5589EFA1" w14:textId="77777777" w:rsidR="00DC29D5" w:rsidRPr="008C3001" w:rsidRDefault="00DC29D5" w:rsidP="00DC29D5">
      <w:pPr>
        <w:rPr>
          <w:rFonts w:asciiTheme="majorHAnsi" w:eastAsia="Calibri" w:hAnsiTheme="majorHAnsi" w:cstheme="majorHAnsi"/>
        </w:rPr>
      </w:pPr>
    </w:p>
    <w:p w14:paraId="27BAC72F" w14:textId="77777777" w:rsidR="00DC29D5" w:rsidRPr="008C3001" w:rsidRDefault="00DC29D5" w:rsidP="00DC29D5">
      <w:pPr>
        <w:rPr>
          <w:rFonts w:asciiTheme="majorHAnsi" w:eastAsia="Calibri" w:hAnsiTheme="majorHAnsi" w:cstheme="majorHAnsi"/>
        </w:rPr>
      </w:pPr>
    </w:p>
    <w:p w14:paraId="43782BCB" w14:textId="77777777" w:rsidR="00DC29D5" w:rsidRPr="008C3001" w:rsidRDefault="00DC29D5" w:rsidP="00DC29D5">
      <w:pPr>
        <w:rPr>
          <w:rFonts w:asciiTheme="majorHAnsi" w:eastAsia="Calibri" w:hAnsiTheme="majorHAnsi" w:cstheme="majorHAnsi"/>
        </w:rPr>
      </w:pPr>
    </w:p>
    <w:p w14:paraId="7434DCCA" w14:textId="77777777" w:rsidR="00DC29D5" w:rsidRPr="008C3001" w:rsidRDefault="00DC29D5" w:rsidP="00DC29D5">
      <w:pPr>
        <w:rPr>
          <w:rFonts w:asciiTheme="majorHAnsi" w:eastAsia="Calibri" w:hAnsiTheme="majorHAnsi" w:cstheme="majorHAnsi"/>
        </w:rPr>
      </w:pPr>
    </w:p>
    <w:p w14:paraId="2B072D9E" w14:textId="77777777" w:rsidR="00DC29D5" w:rsidRPr="008C3001" w:rsidRDefault="00DC29D5" w:rsidP="00DC29D5">
      <w:pPr>
        <w:rPr>
          <w:rFonts w:asciiTheme="majorHAnsi" w:eastAsia="Calibri" w:hAnsiTheme="majorHAnsi" w:cstheme="majorHAnsi"/>
        </w:rPr>
      </w:pPr>
    </w:p>
    <w:p w14:paraId="4D6DC02B" w14:textId="77777777" w:rsidR="00DC29D5" w:rsidRPr="008C3001" w:rsidRDefault="00DC29D5" w:rsidP="00DC29D5">
      <w:pPr>
        <w:rPr>
          <w:rFonts w:asciiTheme="majorHAnsi" w:eastAsia="Calibri" w:hAnsiTheme="majorHAnsi" w:cstheme="majorHAnsi"/>
        </w:rPr>
      </w:pPr>
    </w:p>
    <w:p w14:paraId="06720D30" w14:textId="77777777" w:rsidR="00DC29D5" w:rsidRPr="008C3001" w:rsidRDefault="00DC29D5" w:rsidP="00DC29D5">
      <w:pPr>
        <w:rPr>
          <w:rFonts w:asciiTheme="majorHAnsi" w:eastAsia="Calibri" w:hAnsiTheme="majorHAnsi" w:cstheme="majorHAnsi"/>
        </w:rPr>
      </w:pPr>
    </w:p>
    <w:p w14:paraId="60709C90" w14:textId="77777777" w:rsidR="00DC29D5" w:rsidRPr="008C3001" w:rsidRDefault="00DC29D5" w:rsidP="00DC29D5">
      <w:pPr>
        <w:rPr>
          <w:rFonts w:asciiTheme="majorHAnsi" w:eastAsia="Calibri" w:hAnsiTheme="majorHAnsi" w:cstheme="majorHAnsi"/>
        </w:rPr>
      </w:pPr>
    </w:p>
    <w:p w14:paraId="5B332E02" w14:textId="77777777" w:rsidR="00DC29D5" w:rsidRPr="008C3001" w:rsidRDefault="00DC29D5" w:rsidP="00DC29D5">
      <w:pPr>
        <w:rPr>
          <w:rFonts w:asciiTheme="majorHAnsi" w:eastAsia="Calibri" w:hAnsiTheme="majorHAnsi" w:cstheme="majorHAnsi"/>
        </w:rPr>
      </w:pPr>
    </w:p>
    <w:p w14:paraId="5578D991" w14:textId="77777777" w:rsidR="00DC29D5" w:rsidRPr="008C3001" w:rsidRDefault="00DC29D5" w:rsidP="00DC29D5">
      <w:pPr>
        <w:rPr>
          <w:rFonts w:asciiTheme="majorHAnsi" w:eastAsia="Calibri" w:hAnsiTheme="majorHAnsi" w:cstheme="majorHAnsi"/>
        </w:rPr>
      </w:pPr>
    </w:p>
    <w:p w14:paraId="183F7D86" w14:textId="77777777" w:rsidR="00DC29D5" w:rsidRPr="008C3001" w:rsidRDefault="00DC29D5" w:rsidP="00DC29D5">
      <w:pPr>
        <w:rPr>
          <w:rFonts w:asciiTheme="majorHAnsi" w:eastAsia="Calibri" w:hAnsiTheme="majorHAnsi" w:cstheme="majorHAnsi"/>
        </w:rPr>
      </w:pPr>
    </w:p>
    <w:p w14:paraId="56BF3C18" w14:textId="77777777" w:rsidR="00DC29D5" w:rsidRPr="008C3001" w:rsidRDefault="00DC29D5" w:rsidP="00DC29D5">
      <w:pPr>
        <w:rPr>
          <w:rFonts w:asciiTheme="majorHAnsi" w:eastAsia="Calibri" w:hAnsiTheme="majorHAnsi" w:cstheme="majorHAnsi"/>
        </w:rPr>
      </w:pPr>
    </w:p>
    <w:p w14:paraId="01714A53" w14:textId="77777777" w:rsidR="00DC29D5" w:rsidRPr="008C3001" w:rsidRDefault="00DC29D5" w:rsidP="00DC29D5">
      <w:pPr>
        <w:rPr>
          <w:rFonts w:asciiTheme="majorHAnsi" w:eastAsia="Calibri" w:hAnsiTheme="majorHAnsi" w:cstheme="majorHAnsi"/>
        </w:rPr>
      </w:pPr>
    </w:p>
    <w:p w14:paraId="332443FA" w14:textId="723D1150" w:rsidR="00BA3E1C" w:rsidRPr="008C3001" w:rsidRDefault="00DC29D5" w:rsidP="00DC29D5">
      <w:pPr>
        <w:rPr>
          <w:rFonts w:asciiTheme="majorHAnsi" w:eastAsia="Calibri" w:hAnsiTheme="majorHAnsi" w:cstheme="majorHAnsi"/>
        </w:rPr>
      </w:pPr>
      <w:r w:rsidRPr="008C3001">
        <w:rPr>
          <w:rFonts w:asciiTheme="majorHAnsi" w:eastAsia="Calibri" w:hAnsiTheme="majorHAnsi" w:cstheme="majorHAnsi"/>
        </w:rPr>
        <w:br/>
      </w:r>
      <w:r w:rsidR="6C910AD6" w:rsidRPr="008C3001">
        <w:rPr>
          <w:rFonts w:asciiTheme="majorHAnsi" w:eastAsia="Calibri" w:hAnsiTheme="majorHAnsi" w:cstheme="majorHAnsi"/>
        </w:rPr>
        <w:t xml:space="preserve"> </w:t>
      </w:r>
    </w:p>
    <w:p w14:paraId="554D814C" w14:textId="77777777" w:rsidR="001263F3" w:rsidRPr="008C3001" w:rsidRDefault="001263F3" w:rsidP="00771F45">
      <w:pPr>
        <w:spacing w:line="240" w:lineRule="auto"/>
        <w:jc w:val="center"/>
        <w:rPr>
          <w:rFonts w:asciiTheme="majorHAnsi" w:eastAsia="Calibri" w:hAnsiTheme="majorHAnsi" w:cstheme="majorHAnsi"/>
        </w:rPr>
      </w:pPr>
    </w:p>
    <w:p w14:paraId="1FED67C5" w14:textId="77777777" w:rsidR="00DC29D5" w:rsidRPr="008C3001" w:rsidRDefault="00DC29D5" w:rsidP="00771F45">
      <w:pPr>
        <w:spacing w:line="240" w:lineRule="auto"/>
        <w:jc w:val="center"/>
        <w:rPr>
          <w:rFonts w:asciiTheme="majorHAnsi" w:eastAsia="Calibri" w:hAnsiTheme="majorHAnsi" w:cstheme="majorHAnsi"/>
        </w:rPr>
      </w:pPr>
    </w:p>
    <w:p w14:paraId="01DEC3A3" w14:textId="77777777" w:rsidR="00DC29D5" w:rsidRPr="008C3001" w:rsidRDefault="00DC29D5" w:rsidP="00771F45">
      <w:pPr>
        <w:spacing w:line="240" w:lineRule="auto"/>
        <w:jc w:val="center"/>
        <w:rPr>
          <w:rFonts w:asciiTheme="majorHAnsi" w:eastAsia="Calibri" w:hAnsiTheme="majorHAnsi" w:cstheme="majorHAnsi"/>
        </w:rPr>
      </w:pPr>
    </w:p>
    <w:tbl>
      <w:tblPr>
        <w:tblStyle w:val="TableGrid"/>
        <w:tblW w:w="0" w:type="auto"/>
        <w:tblLook w:val="04A0" w:firstRow="1" w:lastRow="0" w:firstColumn="1" w:lastColumn="0" w:noHBand="0" w:noVBand="1"/>
      </w:tblPr>
      <w:tblGrid>
        <w:gridCol w:w="4675"/>
        <w:gridCol w:w="4675"/>
      </w:tblGrid>
      <w:tr w:rsidR="00046F81" w:rsidRPr="008C3001" w14:paraId="2AD35363" w14:textId="77777777" w:rsidTr="732D69EC">
        <w:tc>
          <w:tcPr>
            <w:tcW w:w="4675" w:type="dxa"/>
          </w:tcPr>
          <w:p w14:paraId="783B8CF5" w14:textId="1188916D" w:rsidR="00046F81" w:rsidRPr="008C3001" w:rsidRDefault="6C9BA344" w:rsidP="732D69EC">
            <w:pPr>
              <w:pStyle w:val="ListParagraph"/>
              <w:spacing w:after="0" w:line="240" w:lineRule="auto"/>
              <w:ind w:left="1080"/>
              <w:rPr>
                <w:rFonts w:asciiTheme="majorHAnsi" w:eastAsia="Cambria" w:hAnsiTheme="majorHAnsi" w:cstheme="majorHAnsi"/>
                <w:b/>
                <w:bCs/>
              </w:rPr>
            </w:pPr>
            <w:r w:rsidRPr="008C3001">
              <w:rPr>
                <w:rFonts w:asciiTheme="majorHAnsi" w:eastAsia="Calibri" w:hAnsiTheme="majorHAnsi" w:cstheme="majorHAnsi"/>
                <w:b/>
                <w:bCs/>
              </w:rPr>
              <w:t>Table of Contents</w:t>
            </w:r>
          </w:p>
        </w:tc>
        <w:tc>
          <w:tcPr>
            <w:tcW w:w="4675" w:type="dxa"/>
          </w:tcPr>
          <w:p w14:paraId="1F9B7B3B" w14:textId="1EC9ACA5" w:rsidR="00046F81" w:rsidRPr="008C3001" w:rsidRDefault="00046F81" w:rsidP="00771F45">
            <w:pPr>
              <w:jc w:val="center"/>
              <w:rPr>
                <w:rFonts w:asciiTheme="majorHAnsi" w:eastAsia="Calibri" w:hAnsiTheme="majorHAnsi" w:cstheme="majorHAnsi"/>
                <w:b/>
              </w:rPr>
            </w:pPr>
            <w:r w:rsidRPr="008C3001">
              <w:rPr>
                <w:rFonts w:asciiTheme="majorHAnsi" w:eastAsia="Calibri" w:hAnsiTheme="majorHAnsi" w:cstheme="majorHAnsi"/>
                <w:b/>
              </w:rPr>
              <w:t>Page Number</w:t>
            </w:r>
          </w:p>
        </w:tc>
      </w:tr>
      <w:tr w:rsidR="00DC29D5" w:rsidRPr="008C3001" w14:paraId="042EA4BB" w14:textId="77777777" w:rsidTr="732D69EC">
        <w:tc>
          <w:tcPr>
            <w:tcW w:w="4675" w:type="dxa"/>
          </w:tcPr>
          <w:p w14:paraId="1D521A07" w14:textId="78D85CA5" w:rsidR="00DC29D5" w:rsidRPr="008C3001" w:rsidRDefault="00F0712F" w:rsidP="002728D4">
            <w:pPr>
              <w:pStyle w:val="ListParagraph"/>
              <w:numPr>
                <w:ilvl w:val="0"/>
                <w:numId w:val="31"/>
              </w:numPr>
              <w:spacing w:line="240" w:lineRule="auto"/>
              <w:rPr>
                <w:rFonts w:asciiTheme="majorHAnsi" w:eastAsia="Calibri" w:hAnsiTheme="majorHAnsi" w:cstheme="majorHAnsi"/>
              </w:rPr>
            </w:pPr>
            <w:r w:rsidRPr="008C3001">
              <w:rPr>
                <w:rFonts w:asciiTheme="majorHAnsi" w:eastAsia="Calibri" w:hAnsiTheme="majorHAnsi" w:cstheme="majorHAnsi"/>
              </w:rPr>
              <w:t>Background</w:t>
            </w:r>
          </w:p>
        </w:tc>
        <w:tc>
          <w:tcPr>
            <w:tcW w:w="4675" w:type="dxa"/>
          </w:tcPr>
          <w:p w14:paraId="71BD3F34" w14:textId="39F0EA18" w:rsidR="00DC29D5" w:rsidRPr="008C3001" w:rsidRDefault="00046F81" w:rsidP="00771F45">
            <w:pPr>
              <w:jc w:val="center"/>
              <w:rPr>
                <w:rFonts w:asciiTheme="majorHAnsi" w:eastAsia="Calibri" w:hAnsiTheme="majorHAnsi" w:cstheme="majorHAnsi"/>
              </w:rPr>
            </w:pPr>
            <w:r w:rsidRPr="008C3001">
              <w:rPr>
                <w:rFonts w:asciiTheme="majorHAnsi" w:eastAsia="Calibri" w:hAnsiTheme="majorHAnsi" w:cstheme="majorHAnsi"/>
              </w:rPr>
              <w:t>3</w:t>
            </w:r>
          </w:p>
        </w:tc>
      </w:tr>
      <w:tr w:rsidR="00DC29D5" w:rsidRPr="008C3001" w14:paraId="412B0C81" w14:textId="77777777" w:rsidTr="732D69EC">
        <w:tc>
          <w:tcPr>
            <w:tcW w:w="4675" w:type="dxa"/>
          </w:tcPr>
          <w:p w14:paraId="0C7250B6" w14:textId="6A515E60" w:rsidR="00DC29D5" w:rsidRPr="008C3001" w:rsidRDefault="00046F81" w:rsidP="002728D4">
            <w:pPr>
              <w:pStyle w:val="ListParagraph"/>
              <w:numPr>
                <w:ilvl w:val="0"/>
                <w:numId w:val="31"/>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Award </w:t>
            </w:r>
          </w:p>
        </w:tc>
        <w:tc>
          <w:tcPr>
            <w:tcW w:w="4675" w:type="dxa"/>
          </w:tcPr>
          <w:p w14:paraId="188F0121" w14:textId="4E9E89E7" w:rsidR="00DC29D5" w:rsidRPr="008C3001" w:rsidRDefault="00046F81" w:rsidP="00771F45">
            <w:pPr>
              <w:jc w:val="center"/>
              <w:rPr>
                <w:rFonts w:asciiTheme="majorHAnsi" w:eastAsia="Calibri" w:hAnsiTheme="majorHAnsi" w:cstheme="majorHAnsi"/>
              </w:rPr>
            </w:pPr>
            <w:r w:rsidRPr="008C3001">
              <w:rPr>
                <w:rFonts w:asciiTheme="majorHAnsi" w:eastAsia="Calibri" w:hAnsiTheme="majorHAnsi" w:cstheme="majorHAnsi"/>
              </w:rPr>
              <w:t>5</w:t>
            </w:r>
          </w:p>
        </w:tc>
      </w:tr>
      <w:tr w:rsidR="00DC29D5" w:rsidRPr="008C3001" w14:paraId="0BF83B19" w14:textId="77777777" w:rsidTr="732D69EC">
        <w:tc>
          <w:tcPr>
            <w:tcW w:w="4675" w:type="dxa"/>
          </w:tcPr>
          <w:p w14:paraId="2B8B8F93" w14:textId="0EFCA6DE" w:rsidR="00DC29D5" w:rsidRPr="008C3001" w:rsidRDefault="00046F81" w:rsidP="002728D4">
            <w:pPr>
              <w:pStyle w:val="ListParagraph"/>
              <w:numPr>
                <w:ilvl w:val="0"/>
                <w:numId w:val="31"/>
              </w:numPr>
              <w:spacing w:line="240" w:lineRule="auto"/>
              <w:rPr>
                <w:rFonts w:asciiTheme="majorHAnsi" w:eastAsia="Calibri" w:hAnsiTheme="majorHAnsi" w:cstheme="majorHAnsi"/>
              </w:rPr>
            </w:pPr>
            <w:r w:rsidRPr="008C3001">
              <w:rPr>
                <w:rFonts w:asciiTheme="majorHAnsi" w:eastAsia="Calibri" w:hAnsiTheme="majorHAnsi" w:cstheme="majorHAnsi"/>
              </w:rPr>
              <w:t>Submission Requirements</w:t>
            </w:r>
          </w:p>
        </w:tc>
        <w:tc>
          <w:tcPr>
            <w:tcW w:w="4675" w:type="dxa"/>
          </w:tcPr>
          <w:p w14:paraId="240FC4A9" w14:textId="45619CFE" w:rsidR="00DC29D5" w:rsidRPr="008C3001" w:rsidRDefault="00046F81" w:rsidP="00771F45">
            <w:pPr>
              <w:jc w:val="center"/>
              <w:rPr>
                <w:rFonts w:asciiTheme="majorHAnsi" w:eastAsia="Calibri" w:hAnsiTheme="majorHAnsi" w:cstheme="majorHAnsi"/>
              </w:rPr>
            </w:pPr>
            <w:r w:rsidRPr="008C3001">
              <w:rPr>
                <w:rFonts w:asciiTheme="majorHAnsi" w:eastAsia="Calibri" w:hAnsiTheme="majorHAnsi" w:cstheme="majorHAnsi"/>
              </w:rPr>
              <w:t>6</w:t>
            </w:r>
          </w:p>
        </w:tc>
      </w:tr>
      <w:tr w:rsidR="00DC29D5" w:rsidRPr="008C3001" w14:paraId="03B68A91" w14:textId="77777777" w:rsidTr="732D69EC">
        <w:tc>
          <w:tcPr>
            <w:tcW w:w="4675" w:type="dxa"/>
          </w:tcPr>
          <w:p w14:paraId="4CFFEE4C" w14:textId="25F739FB" w:rsidR="00DC29D5" w:rsidRPr="008C3001" w:rsidRDefault="00046F81" w:rsidP="002728D4">
            <w:pPr>
              <w:pStyle w:val="ListParagraph"/>
              <w:numPr>
                <w:ilvl w:val="0"/>
                <w:numId w:val="31"/>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Eligibility Criteria </w:t>
            </w:r>
          </w:p>
        </w:tc>
        <w:tc>
          <w:tcPr>
            <w:tcW w:w="4675" w:type="dxa"/>
          </w:tcPr>
          <w:p w14:paraId="1165A6A4" w14:textId="2CDED2C7" w:rsidR="00DC29D5" w:rsidRPr="008C3001" w:rsidRDefault="002728D4" w:rsidP="00771F45">
            <w:pPr>
              <w:jc w:val="center"/>
              <w:rPr>
                <w:rFonts w:asciiTheme="majorHAnsi" w:eastAsia="Calibri" w:hAnsiTheme="majorHAnsi" w:cstheme="majorHAnsi"/>
              </w:rPr>
            </w:pPr>
            <w:r w:rsidRPr="008C3001">
              <w:rPr>
                <w:rFonts w:asciiTheme="majorHAnsi" w:eastAsia="Calibri" w:hAnsiTheme="majorHAnsi" w:cstheme="majorHAnsi"/>
              </w:rPr>
              <w:t>7</w:t>
            </w:r>
          </w:p>
        </w:tc>
      </w:tr>
      <w:tr w:rsidR="00DC29D5" w:rsidRPr="008C3001" w14:paraId="41FF387D" w14:textId="77777777" w:rsidTr="732D69EC">
        <w:tc>
          <w:tcPr>
            <w:tcW w:w="4675" w:type="dxa"/>
          </w:tcPr>
          <w:p w14:paraId="0CEE9DDE" w14:textId="2943E617" w:rsidR="00DC29D5" w:rsidRPr="008C3001" w:rsidRDefault="002728D4" w:rsidP="002728D4">
            <w:pPr>
              <w:pStyle w:val="ListParagraph"/>
              <w:numPr>
                <w:ilvl w:val="0"/>
                <w:numId w:val="31"/>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Scope of Services </w:t>
            </w:r>
          </w:p>
        </w:tc>
        <w:tc>
          <w:tcPr>
            <w:tcW w:w="4675" w:type="dxa"/>
          </w:tcPr>
          <w:p w14:paraId="392B022D" w14:textId="7B48EEA3" w:rsidR="00DC29D5" w:rsidRPr="008C3001" w:rsidRDefault="002728D4" w:rsidP="00771F45">
            <w:pPr>
              <w:jc w:val="center"/>
              <w:rPr>
                <w:rFonts w:asciiTheme="majorHAnsi" w:eastAsia="Calibri" w:hAnsiTheme="majorHAnsi" w:cstheme="majorHAnsi"/>
              </w:rPr>
            </w:pPr>
            <w:r w:rsidRPr="008C3001">
              <w:rPr>
                <w:rFonts w:asciiTheme="majorHAnsi" w:eastAsia="Calibri" w:hAnsiTheme="majorHAnsi" w:cstheme="majorHAnsi"/>
              </w:rPr>
              <w:t>8</w:t>
            </w:r>
          </w:p>
        </w:tc>
      </w:tr>
      <w:tr w:rsidR="00DC29D5" w:rsidRPr="008C3001" w14:paraId="2AAFE124" w14:textId="77777777" w:rsidTr="732D69EC">
        <w:tc>
          <w:tcPr>
            <w:tcW w:w="4675" w:type="dxa"/>
          </w:tcPr>
          <w:p w14:paraId="7726D977" w14:textId="19DEB66E" w:rsidR="00DC29D5" w:rsidRPr="008C3001" w:rsidRDefault="002728D4" w:rsidP="002728D4">
            <w:pPr>
              <w:pStyle w:val="ListParagraph"/>
              <w:numPr>
                <w:ilvl w:val="0"/>
                <w:numId w:val="31"/>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Project Timeline and Deliverables </w:t>
            </w:r>
          </w:p>
        </w:tc>
        <w:tc>
          <w:tcPr>
            <w:tcW w:w="4675" w:type="dxa"/>
          </w:tcPr>
          <w:p w14:paraId="2871A411" w14:textId="7E44EE02" w:rsidR="00DC29D5" w:rsidRPr="008C3001" w:rsidRDefault="008C3001" w:rsidP="00771F45">
            <w:pPr>
              <w:jc w:val="center"/>
              <w:rPr>
                <w:rFonts w:asciiTheme="majorHAnsi" w:eastAsia="Calibri" w:hAnsiTheme="majorHAnsi" w:cstheme="majorHAnsi"/>
              </w:rPr>
            </w:pPr>
            <w:r>
              <w:rPr>
                <w:rFonts w:asciiTheme="majorHAnsi" w:eastAsia="Calibri" w:hAnsiTheme="majorHAnsi" w:cstheme="majorHAnsi"/>
              </w:rPr>
              <w:t>11</w:t>
            </w:r>
          </w:p>
        </w:tc>
      </w:tr>
      <w:tr w:rsidR="00DC29D5" w:rsidRPr="008C3001" w14:paraId="21443A5D" w14:textId="77777777" w:rsidTr="732D69EC">
        <w:tc>
          <w:tcPr>
            <w:tcW w:w="4675" w:type="dxa"/>
          </w:tcPr>
          <w:p w14:paraId="385CE810" w14:textId="41244F77" w:rsidR="00DC29D5" w:rsidRPr="008C3001" w:rsidRDefault="002728D4" w:rsidP="002728D4">
            <w:pPr>
              <w:pStyle w:val="ListParagraph"/>
              <w:numPr>
                <w:ilvl w:val="0"/>
                <w:numId w:val="31"/>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Resources and Technical Assistance  </w:t>
            </w:r>
          </w:p>
        </w:tc>
        <w:tc>
          <w:tcPr>
            <w:tcW w:w="4675" w:type="dxa"/>
          </w:tcPr>
          <w:p w14:paraId="5F3F7A50" w14:textId="2BE63BD5" w:rsidR="00DC29D5" w:rsidRPr="008C3001" w:rsidRDefault="002A2EDE" w:rsidP="00771F45">
            <w:pPr>
              <w:jc w:val="center"/>
              <w:rPr>
                <w:rFonts w:asciiTheme="majorHAnsi" w:eastAsia="Calibri" w:hAnsiTheme="majorHAnsi" w:cstheme="majorHAnsi"/>
              </w:rPr>
            </w:pPr>
            <w:r>
              <w:rPr>
                <w:rFonts w:asciiTheme="majorHAnsi" w:eastAsia="Calibri" w:hAnsiTheme="majorHAnsi" w:cstheme="majorHAnsi"/>
              </w:rPr>
              <w:t>12</w:t>
            </w:r>
          </w:p>
        </w:tc>
      </w:tr>
      <w:tr w:rsidR="00DC29D5" w:rsidRPr="008C3001" w14:paraId="47507F5B" w14:textId="77777777" w:rsidTr="732D69EC">
        <w:tc>
          <w:tcPr>
            <w:tcW w:w="4675" w:type="dxa"/>
          </w:tcPr>
          <w:p w14:paraId="517FB975" w14:textId="04CB0591" w:rsidR="00DC29D5" w:rsidRPr="008C3001" w:rsidRDefault="002728D4" w:rsidP="002728D4">
            <w:pPr>
              <w:pStyle w:val="ListParagraph"/>
              <w:numPr>
                <w:ilvl w:val="0"/>
                <w:numId w:val="31"/>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Evaluation </w:t>
            </w:r>
          </w:p>
        </w:tc>
        <w:tc>
          <w:tcPr>
            <w:tcW w:w="4675" w:type="dxa"/>
          </w:tcPr>
          <w:p w14:paraId="2BFA95C5" w14:textId="7BA1443E" w:rsidR="00DC29D5" w:rsidRPr="008C3001" w:rsidRDefault="002728D4" w:rsidP="00771F45">
            <w:pPr>
              <w:jc w:val="center"/>
              <w:rPr>
                <w:rFonts w:asciiTheme="majorHAnsi" w:eastAsia="Calibri" w:hAnsiTheme="majorHAnsi" w:cstheme="majorHAnsi"/>
              </w:rPr>
            </w:pPr>
            <w:r w:rsidRPr="008C3001">
              <w:rPr>
                <w:rFonts w:asciiTheme="majorHAnsi" w:eastAsia="Calibri" w:hAnsiTheme="majorHAnsi" w:cstheme="majorHAnsi"/>
              </w:rPr>
              <w:t>12</w:t>
            </w:r>
          </w:p>
        </w:tc>
      </w:tr>
      <w:tr w:rsidR="002728D4" w:rsidRPr="008C3001" w14:paraId="774B8456" w14:textId="77777777" w:rsidTr="732D69EC">
        <w:tc>
          <w:tcPr>
            <w:tcW w:w="4675" w:type="dxa"/>
          </w:tcPr>
          <w:p w14:paraId="3F8EE032" w14:textId="2720D1D4" w:rsidR="002728D4" w:rsidRPr="008C3001" w:rsidRDefault="002728D4" w:rsidP="002728D4">
            <w:pPr>
              <w:pStyle w:val="ListParagraph"/>
              <w:numPr>
                <w:ilvl w:val="0"/>
                <w:numId w:val="31"/>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Appendix </w:t>
            </w:r>
          </w:p>
        </w:tc>
        <w:tc>
          <w:tcPr>
            <w:tcW w:w="4675" w:type="dxa"/>
          </w:tcPr>
          <w:p w14:paraId="673BAC3D" w14:textId="13A29446" w:rsidR="002728D4" w:rsidRPr="008C3001" w:rsidRDefault="002A2EDE" w:rsidP="00771F45">
            <w:pPr>
              <w:jc w:val="center"/>
              <w:rPr>
                <w:rFonts w:asciiTheme="majorHAnsi" w:eastAsia="Calibri" w:hAnsiTheme="majorHAnsi" w:cstheme="majorHAnsi"/>
              </w:rPr>
            </w:pPr>
            <w:r>
              <w:rPr>
                <w:rFonts w:asciiTheme="majorHAnsi" w:eastAsia="Calibri" w:hAnsiTheme="majorHAnsi" w:cstheme="majorHAnsi"/>
              </w:rPr>
              <w:t>16</w:t>
            </w:r>
          </w:p>
        </w:tc>
      </w:tr>
    </w:tbl>
    <w:p w14:paraId="66A3A311" w14:textId="77777777" w:rsidR="00DC29D5" w:rsidRPr="008C3001" w:rsidRDefault="00DC29D5" w:rsidP="00771F45">
      <w:pPr>
        <w:spacing w:line="240" w:lineRule="auto"/>
        <w:jc w:val="center"/>
        <w:rPr>
          <w:rFonts w:asciiTheme="majorHAnsi" w:eastAsia="Calibri" w:hAnsiTheme="majorHAnsi" w:cstheme="majorHAnsi"/>
        </w:rPr>
      </w:pPr>
    </w:p>
    <w:p w14:paraId="6E689EDD" w14:textId="77777777" w:rsidR="00DC29D5" w:rsidRPr="008C3001" w:rsidRDefault="00DC29D5" w:rsidP="00771F45">
      <w:pPr>
        <w:spacing w:line="240" w:lineRule="auto"/>
        <w:jc w:val="center"/>
        <w:rPr>
          <w:rFonts w:asciiTheme="majorHAnsi" w:eastAsia="Calibri" w:hAnsiTheme="majorHAnsi" w:cstheme="majorHAnsi"/>
        </w:rPr>
      </w:pPr>
    </w:p>
    <w:p w14:paraId="3EA36BC3" w14:textId="77777777" w:rsidR="00DC29D5" w:rsidRPr="008C3001" w:rsidRDefault="00DC29D5" w:rsidP="00771F45">
      <w:pPr>
        <w:spacing w:line="240" w:lineRule="auto"/>
        <w:jc w:val="center"/>
        <w:rPr>
          <w:rFonts w:asciiTheme="majorHAnsi" w:eastAsia="Calibri" w:hAnsiTheme="majorHAnsi" w:cstheme="majorHAnsi"/>
        </w:rPr>
      </w:pPr>
    </w:p>
    <w:p w14:paraId="1E69EBD6" w14:textId="77777777" w:rsidR="00DC29D5" w:rsidRPr="008C3001" w:rsidRDefault="00DC29D5" w:rsidP="00771F45">
      <w:pPr>
        <w:spacing w:line="240" w:lineRule="auto"/>
        <w:jc w:val="center"/>
        <w:rPr>
          <w:rFonts w:asciiTheme="majorHAnsi" w:eastAsia="Calibri" w:hAnsiTheme="majorHAnsi" w:cstheme="majorHAnsi"/>
        </w:rPr>
      </w:pPr>
    </w:p>
    <w:p w14:paraId="60893BF8" w14:textId="77777777" w:rsidR="00DC29D5" w:rsidRPr="008C3001" w:rsidRDefault="00DC29D5" w:rsidP="00771F45">
      <w:pPr>
        <w:spacing w:line="240" w:lineRule="auto"/>
        <w:jc w:val="center"/>
        <w:rPr>
          <w:rFonts w:asciiTheme="majorHAnsi" w:eastAsia="Calibri" w:hAnsiTheme="majorHAnsi" w:cstheme="majorHAnsi"/>
        </w:rPr>
      </w:pPr>
    </w:p>
    <w:p w14:paraId="0BCE8106" w14:textId="77777777" w:rsidR="00DC29D5" w:rsidRPr="008C3001" w:rsidRDefault="00DC29D5" w:rsidP="00771F45">
      <w:pPr>
        <w:spacing w:line="240" w:lineRule="auto"/>
        <w:jc w:val="center"/>
        <w:rPr>
          <w:rFonts w:asciiTheme="majorHAnsi" w:eastAsia="Calibri" w:hAnsiTheme="majorHAnsi" w:cstheme="majorHAnsi"/>
        </w:rPr>
      </w:pPr>
    </w:p>
    <w:p w14:paraId="0C387430" w14:textId="77777777" w:rsidR="00DC29D5" w:rsidRPr="008C3001" w:rsidRDefault="00DC29D5" w:rsidP="00771F45">
      <w:pPr>
        <w:spacing w:line="240" w:lineRule="auto"/>
        <w:jc w:val="center"/>
        <w:rPr>
          <w:rFonts w:asciiTheme="majorHAnsi" w:eastAsia="Calibri" w:hAnsiTheme="majorHAnsi" w:cstheme="majorHAnsi"/>
        </w:rPr>
      </w:pPr>
    </w:p>
    <w:p w14:paraId="6CCE00F8" w14:textId="77777777" w:rsidR="00DC29D5" w:rsidRPr="008C3001" w:rsidRDefault="00DC29D5" w:rsidP="00771F45">
      <w:pPr>
        <w:spacing w:line="240" w:lineRule="auto"/>
        <w:jc w:val="center"/>
        <w:rPr>
          <w:rFonts w:asciiTheme="majorHAnsi" w:eastAsia="Calibri" w:hAnsiTheme="majorHAnsi" w:cstheme="majorHAnsi"/>
        </w:rPr>
      </w:pPr>
    </w:p>
    <w:p w14:paraId="36081864" w14:textId="77777777" w:rsidR="00DC29D5" w:rsidRPr="008C3001" w:rsidRDefault="00DC29D5" w:rsidP="00771F45">
      <w:pPr>
        <w:spacing w:line="240" w:lineRule="auto"/>
        <w:jc w:val="center"/>
        <w:rPr>
          <w:rFonts w:asciiTheme="majorHAnsi" w:eastAsia="Calibri" w:hAnsiTheme="majorHAnsi" w:cstheme="majorHAnsi"/>
        </w:rPr>
      </w:pPr>
    </w:p>
    <w:p w14:paraId="6F9C7630" w14:textId="77777777" w:rsidR="00DC29D5" w:rsidRPr="008C3001" w:rsidRDefault="00DC29D5" w:rsidP="00771F45">
      <w:pPr>
        <w:spacing w:line="240" w:lineRule="auto"/>
        <w:jc w:val="center"/>
        <w:rPr>
          <w:rFonts w:asciiTheme="majorHAnsi" w:eastAsia="Calibri" w:hAnsiTheme="majorHAnsi" w:cstheme="majorHAnsi"/>
        </w:rPr>
      </w:pPr>
    </w:p>
    <w:p w14:paraId="606F02AD" w14:textId="77777777" w:rsidR="00DC29D5" w:rsidRPr="008C3001" w:rsidRDefault="00DC29D5" w:rsidP="00771F45">
      <w:pPr>
        <w:spacing w:line="240" w:lineRule="auto"/>
        <w:jc w:val="center"/>
        <w:rPr>
          <w:rFonts w:asciiTheme="majorHAnsi" w:eastAsia="Calibri" w:hAnsiTheme="majorHAnsi" w:cstheme="majorHAnsi"/>
        </w:rPr>
      </w:pPr>
    </w:p>
    <w:p w14:paraId="1DC68EC7" w14:textId="77777777" w:rsidR="00DC29D5" w:rsidRPr="008C3001" w:rsidRDefault="00DC29D5" w:rsidP="00771F45">
      <w:pPr>
        <w:spacing w:line="240" w:lineRule="auto"/>
        <w:jc w:val="center"/>
        <w:rPr>
          <w:rFonts w:asciiTheme="majorHAnsi" w:eastAsia="Calibri" w:hAnsiTheme="majorHAnsi" w:cstheme="majorHAnsi"/>
        </w:rPr>
      </w:pPr>
    </w:p>
    <w:p w14:paraId="6560194B" w14:textId="77777777" w:rsidR="00DC29D5" w:rsidRPr="008C3001" w:rsidRDefault="00DC29D5" w:rsidP="00771F45">
      <w:pPr>
        <w:spacing w:line="240" w:lineRule="auto"/>
        <w:jc w:val="center"/>
        <w:rPr>
          <w:rFonts w:asciiTheme="majorHAnsi" w:eastAsia="Calibri" w:hAnsiTheme="majorHAnsi" w:cstheme="majorHAnsi"/>
        </w:rPr>
      </w:pPr>
    </w:p>
    <w:p w14:paraId="32B74A82" w14:textId="77777777" w:rsidR="00DC29D5" w:rsidRPr="008C3001" w:rsidRDefault="00DC29D5" w:rsidP="00771F45">
      <w:pPr>
        <w:spacing w:line="240" w:lineRule="auto"/>
        <w:jc w:val="center"/>
        <w:rPr>
          <w:rFonts w:asciiTheme="majorHAnsi" w:eastAsia="Calibri" w:hAnsiTheme="majorHAnsi" w:cstheme="majorHAnsi"/>
        </w:rPr>
      </w:pPr>
    </w:p>
    <w:p w14:paraId="3CB22529" w14:textId="77777777" w:rsidR="00DC29D5" w:rsidRPr="008C3001" w:rsidRDefault="00DC29D5" w:rsidP="00771F45">
      <w:pPr>
        <w:spacing w:line="240" w:lineRule="auto"/>
        <w:jc w:val="center"/>
        <w:rPr>
          <w:rFonts w:asciiTheme="majorHAnsi" w:eastAsia="Calibri" w:hAnsiTheme="majorHAnsi" w:cstheme="majorHAnsi"/>
        </w:rPr>
      </w:pPr>
    </w:p>
    <w:p w14:paraId="194857C2" w14:textId="77777777" w:rsidR="00DC29D5" w:rsidRPr="008C3001" w:rsidRDefault="00DC29D5" w:rsidP="00771F45">
      <w:pPr>
        <w:spacing w:line="240" w:lineRule="auto"/>
        <w:jc w:val="center"/>
        <w:rPr>
          <w:rFonts w:asciiTheme="majorHAnsi" w:eastAsia="Calibri" w:hAnsiTheme="majorHAnsi" w:cstheme="majorHAnsi"/>
        </w:rPr>
      </w:pPr>
    </w:p>
    <w:p w14:paraId="075B7A5B" w14:textId="77777777" w:rsidR="00DC29D5" w:rsidRPr="008C3001" w:rsidRDefault="00DC29D5" w:rsidP="00771F45">
      <w:pPr>
        <w:spacing w:line="240" w:lineRule="auto"/>
        <w:jc w:val="center"/>
        <w:rPr>
          <w:rFonts w:asciiTheme="majorHAnsi" w:eastAsia="Calibri" w:hAnsiTheme="majorHAnsi" w:cstheme="majorHAnsi"/>
        </w:rPr>
      </w:pPr>
    </w:p>
    <w:p w14:paraId="5B71B678" w14:textId="77777777" w:rsidR="00DC29D5" w:rsidRPr="008C3001" w:rsidRDefault="00DC29D5" w:rsidP="00771F45">
      <w:pPr>
        <w:spacing w:line="240" w:lineRule="auto"/>
        <w:jc w:val="center"/>
        <w:rPr>
          <w:rFonts w:asciiTheme="majorHAnsi" w:eastAsia="Calibri" w:hAnsiTheme="majorHAnsi" w:cstheme="majorHAnsi"/>
        </w:rPr>
      </w:pPr>
    </w:p>
    <w:p w14:paraId="34720963" w14:textId="77777777" w:rsidR="00DC29D5" w:rsidRPr="008C3001" w:rsidRDefault="00DC29D5" w:rsidP="00771F45">
      <w:pPr>
        <w:spacing w:line="240" w:lineRule="auto"/>
        <w:jc w:val="center"/>
        <w:rPr>
          <w:rFonts w:asciiTheme="majorHAnsi" w:eastAsia="Calibri" w:hAnsiTheme="majorHAnsi" w:cstheme="majorHAnsi"/>
        </w:rPr>
      </w:pPr>
    </w:p>
    <w:p w14:paraId="15DEF51B" w14:textId="77777777" w:rsidR="00DC29D5" w:rsidRPr="008C3001" w:rsidRDefault="00DC29D5" w:rsidP="00771F45">
      <w:pPr>
        <w:spacing w:line="240" w:lineRule="auto"/>
        <w:jc w:val="center"/>
        <w:rPr>
          <w:rFonts w:asciiTheme="majorHAnsi" w:eastAsia="Calibri" w:hAnsiTheme="majorHAnsi" w:cstheme="majorHAnsi"/>
        </w:rPr>
      </w:pPr>
    </w:p>
    <w:p w14:paraId="256DD3FE" w14:textId="77777777" w:rsidR="00DC29D5" w:rsidRPr="008C3001" w:rsidRDefault="00DC29D5" w:rsidP="00771F45">
      <w:pPr>
        <w:spacing w:line="240" w:lineRule="auto"/>
        <w:jc w:val="center"/>
        <w:rPr>
          <w:rFonts w:asciiTheme="majorHAnsi" w:eastAsia="Calibri" w:hAnsiTheme="majorHAnsi" w:cstheme="majorHAnsi"/>
        </w:rPr>
      </w:pPr>
    </w:p>
    <w:p w14:paraId="016A802F" w14:textId="77777777" w:rsidR="00DC29D5" w:rsidRPr="008C3001" w:rsidRDefault="00DC29D5" w:rsidP="00771F45">
      <w:pPr>
        <w:spacing w:line="240" w:lineRule="auto"/>
        <w:jc w:val="center"/>
        <w:rPr>
          <w:rFonts w:asciiTheme="majorHAnsi" w:eastAsia="Calibri" w:hAnsiTheme="majorHAnsi" w:cstheme="majorHAnsi"/>
        </w:rPr>
      </w:pPr>
    </w:p>
    <w:p w14:paraId="6DC4346F" w14:textId="77777777" w:rsidR="00DC29D5" w:rsidRPr="008C3001" w:rsidRDefault="00DC29D5" w:rsidP="00771F45">
      <w:pPr>
        <w:spacing w:line="240" w:lineRule="auto"/>
        <w:jc w:val="center"/>
        <w:rPr>
          <w:rFonts w:asciiTheme="majorHAnsi" w:eastAsia="Calibri" w:hAnsiTheme="majorHAnsi" w:cstheme="majorHAnsi"/>
        </w:rPr>
      </w:pPr>
    </w:p>
    <w:p w14:paraId="1B1C6A5B" w14:textId="77777777" w:rsidR="00DC29D5" w:rsidRPr="008C3001" w:rsidRDefault="00DC29D5" w:rsidP="00771F45">
      <w:pPr>
        <w:spacing w:line="240" w:lineRule="auto"/>
        <w:jc w:val="center"/>
        <w:rPr>
          <w:rFonts w:asciiTheme="majorHAnsi" w:eastAsia="Calibri" w:hAnsiTheme="majorHAnsi" w:cstheme="majorHAnsi"/>
        </w:rPr>
      </w:pPr>
    </w:p>
    <w:p w14:paraId="2C28F6F5" w14:textId="77777777" w:rsidR="00DC29D5" w:rsidRPr="008C3001" w:rsidRDefault="00DC29D5" w:rsidP="00771F45">
      <w:pPr>
        <w:spacing w:line="240" w:lineRule="auto"/>
        <w:jc w:val="center"/>
        <w:rPr>
          <w:rFonts w:asciiTheme="majorHAnsi" w:eastAsia="Calibri" w:hAnsiTheme="majorHAnsi" w:cstheme="majorHAnsi"/>
        </w:rPr>
      </w:pPr>
    </w:p>
    <w:p w14:paraId="3A96DCF0" w14:textId="77777777" w:rsidR="00DC29D5" w:rsidRPr="008C3001" w:rsidRDefault="00DC29D5" w:rsidP="00771F45">
      <w:pPr>
        <w:spacing w:line="240" w:lineRule="auto"/>
        <w:jc w:val="center"/>
        <w:rPr>
          <w:rFonts w:asciiTheme="majorHAnsi" w:eastAsia="Calibri" w:hAnsiTheme="majorHAnsi" w:cstheme="majorHAnsi"/>
        </w:rPr>
      </w:pPr>
    </w:p>
    <w:p w14:paraId="48A6A50D" w14:textId="77777777" w:rsidR="00DC29D5" w:rsidRPr="008C3001" w:rsidRDefault="00DC29D5" w:rsidP="00771F45">
      <w:pPr>
        <w:spacing w:line="240" w:lineRule="auto"/>
        <w:jc w:val="center"/>
        <w:rPr>
          <w:rFonts w:asciiTheme="majorHAnsi" w:eastAsia="Calibri" w:hAnsiTheme="majorHAnsi" w:cstheme="majorHAnsi"/>
        </w:rPr>
      </w:pPr>
    </w:p>
    <w:p w14:paraId="3C16B09A" w14:textId="77777777" w:rsidR="00DC29D5" w:rsidRPr="008C3001" w:rsidRDefault="00DC29D5" w:rsidP="00771F45">
      <w:pPr>
        <w:spacing w:line="240" w:lineRule="auto"/>
        <w:jc w:val="center"/>
        <w:rPr>
          <w:rFonts w:asciiTheme="majorHAnsi" w:eastAsia="Calibri" w:hAnsiTheme="majorHAnsi" w:cstheme="majorHAnsi"/>
        </w:rPr>
      </w:pPr>
    </w:p>
    <w:p w14:paraId="4D81C55B" w14:textId="77777777" w:rsidR="00DC29D5" w:rsidRPr="008C3001" w:rsidRDefault="00DC29D5" w:rsidP="00771F45">
      <w:pPr>
        <w:spacing w:line="240" w:lineRule="auto"/>
        <w:jc w:val="center"/>
        <w:rPr>
          <w:rFonts w:asciiTheme="majorHAnsi" w:eastAsia="Calibri" w:hAnsiTheme="majorHAnsi" w:cstheme="majorHAnsi"/>
        </w:rPr>
      </w:pPr>
    </w:p>
    <w:p w14:paraId="067D23DB" w14:textId="77777777" w:rsidR="00DC29D5" w:rsidRPr="008C3001" w:rsidRDefault="00DC29D5" w:rsidP="00771F45">
      <w:pPr>
        <w:spacing w:line="240" w:lineRule="auto"/>
        <w:jc w:val="center"/>
        <w:rPr>
          <w:rFonts w:asciiTheme="majorHAnsi" w:eastAsia="Calibri" w:hAnsiTheme="majorHAnsi" w:cstheme="majorHAnsi"/>
        </w:rPr>
      </w:pPr>
    </w:p>
    <w:p w14:paraId="09D53C56" w14:textId="77777777" w:rsidR="00DC29D5" w:rsidRPr="008C3001" w:rsidRDefault="00DC29D5" w:rsidP="00771F45">
      <w:pPr>
        <w:spacing w:line="240" w:lineRule="auto"/>
        <w:jc w:val="center"/>
        <w:rPr>
          <w:rFonts w:asciiTheme="majorHAnsi" w:eastAsia="Calibri" w:hAnsiTheme="majorHAnsi" w:cstheme="majorHAnsi"/>
        </w:rPr>
      </w:pPr>
    </w:p>
    <w:p w14:paraId="5478766C" w14:textId="77777777" w:rsidR="00DC29D5" w:rsidRPr="008C3001" w:rsidRDefault="00DC29D5" w:rsidP="00771F45">
      <w:pPr>
        <w:spacing w:line="240" w:lineRule="auto"/>
        <w:jc w:val="center"/>
        <w:rPr>
          <w:rFonts w:asciiTheme="majorHAnsi" w:eastAsia="Calibri" w:hAnsiTheme="majorHAnsi" w:cstheme="majorHAnsi"/>
        </w:rPr>
      </w:pPr>
    </w:p>
    <w:p w14:paraId="593799A5" w14:textId="77777777" w:rsidR="00DC29D5" w:rsidRPr="008C3001" w:rsidRDefault="00DC29D5" w:rsidP="00085AF5">
      <w:pPr>
        <w:spacing w:line="240" w:lineRule="auto"/>
        <w:rPr>
          <w:rFonts w:asciiTheme="majorHAnsi" w:eastAsia="Calibri" w:hAnsiTheme="majorHAnsi" w:cstheme="majorHAnsi"/>
        </w:rPr>
      </w:pPr>
    </w:p>
    <w:p w14:paraId="6AD7B3BD" w14:textId="77777777" w:rsidR="00085AF5" w:rsidRPr="008C3001" w:rsidRDefault="00085AF5" w:rsidP="00085AF5">
      <w:pPr>
        <w:spacing w:line="240" w:lineRule="auto"/>
        <w:rPr>
          <w:rFonts w:asciiTheme="majorHAnsi" w:eastAsia="Calibri" w:hAnsiTheme="majorHAnsi" w:cstheme="majorHAnsi"/>
        </w:rPr>
      </w:pPr>
    </w:p>
    <w:p w14:paraId="62E29AAC" w14:textId="296B33EF" w:rsidR="00574FD4" w:rsidRPr="008C3001" w:rsidRDefault="6C910AD6" w:rsidP="00620C36">
      <w:pPr>
        <w:pStyle w:val="ListParagraph"/>
        <w:numPr>
          <w:ilvl w:val="0"/>
          <w:numId w:val="28"/>
        </w:numPr>
        <w:spacing w:line="240" w:lineRule="auto"/>
        <w:ind w:hanging="630"/>
        <w:rPr>
          <w:rFonts w:asciiTheme="majorHAnsi" w:eastAsia="Calibri" w:hAnsiTheme="majorHAnsi" w:cstheme="majorHAnsi"/>
          <w:b/>
          <w:bCs/>
        </w:rPr>
      </w:pPr>
      <w:r w:rsidRPr="008C3001">
        <w:rPr>
          <w:rFonts w:asciiTheme="majorHAnsi" w:eastAsia="Calibri" w:hAnsiTheme="majorHAnsi" w:cstheme="majorHAnsi"/>
          <w:b/>
          <w:bCs/>
        </w:rPr>
        <w:t>Background</w:t>
      </w:r>
    </w:p>
    <w:p w14:paraId="1BE7D120" w14:textId="12A02FAB" w:rsidR="00620C36" w:rsidRPr="008C3001" w:rsidRDefault="03BD9C01" w:rsidP="732D69EC">
      <w:pPr>
        <w:spacing w:before="240" w:line="240" w:lineRule="auto"/>
        <w:rPr>
          <w:rFonts w:asciiTheme="majorHAnsi" w:eastAsia="Calibri" w:hAnsiTheme="majorHAnsi" w:cstheme="majorHAnsi"/>
        </w:rPr>
      </w:pPr>
      <w:r w:rsidRPr="008C3001">
        <w:rPr>
          <w:rFonts w:asciiTheme="majorHAnsi" w:eastAsia="Calibri" w:hAnsiTheme="majorHAnsi" w:cstheme="majorHAnsi"/>
        </w:rPr>
        <w:t>The COVID-19 pandemic has and continues t</w:t>
      </w:r>
      <w:r w:rsidR="00B80473" w:rsidRPr="008C3001">
        <w:rPr>
          <w:rFonts w:asciiTheme="majorHAnsi" w:eastAsia="Calibri" w:hAnsiTheme="majorHAnsi" w:cstheme="majorHAnsi"/>
        </w:rPr>
        <w:t xml:space="preserve">o exacerbate inequities in care </w:t>
      </w:r>
      <w:r w:rsidRPr="008C3001">
        <w:rPr>
          <w:rFonts w:asciiTheme="majorHAnsi" w:eastAsia="Calibri" w:hAnsiTheme="majorHAnsi" w:cstheme="majorHAnsi"/>
        </w:rPr>
        <w:t xml:space="preserve">access and service quality for minoritized populations. Through an award provided by the US Department of Health and Human Services’ Centers for Disease Control and Prevention, The American College of Preventive Medicine (ACPM) is partnering with the American Medical Association’s Center for Health Equity to create care coordination pilots that enhance the capacity of physician-led practices to implement COVID-19 prevention, vaccination, testing, and treatment strategies that improve the health of populations that have been disproportionately impacted by the pandemic, racial injustice, and other forms of oppression. This project aims to document best practices in care coordination for </w:t>
      </w:r>
      <w:r w:rsidRPr="008C3001">
        <w:rPr>
          <w:rFonts w:asciiTheme="majorHAnsi" w:eastAsia="Calibri" w:hAnsiTheme="majorHAnsi" w:cstheme="majorHAnsi"/>
          <w:b/>
          <w:bCs/>
          <w:u w:val="single"/>
        </w:rPr>
        <w:t>minoritized communities (i.e., Black, Indigenous, Persons of Color (BIPOC)</w:t>
      </w:r>
      <w:r w:rsidR="588E13C9" w:rsidRPr="008C3001">
        <w:rPr>
          <w:rFonts w:asciiTheme="majorHAnsi" w:eastAsia="Calibri" w:hAnsiTheme="majorHAnsi" w:cstheme="majorHAnsi"/>
          <w:b/>
          <w:bCs/>
          <w:u w:val="single"/>
        </w:rPr>
        <w:t>,</w:t>
      </w:r>
      <w:r w:rsidRPr="008C3001">
        <w:rPr>
          <w:rFonts w:asciiTheme="majorHAnsi" w:eastAsia="Calibri" w:hAnsiTheme="majorHAnsi" w:cstheme="majorHAnsi"/>
          <w:b/>
          <w:bCs/>
          <w:u w:val="single"/>
        </w:rPr>
        <w:t xml:space="preserve"> people that identify as Lesbian, Gay, Bisexual, Transgender and Queer (</w:t>
      </w:r>
      <w:r w:rsidRPr="008C3001">
        <w:rPr>
          <w:rFonts w:asciiTheme="majorHAnsi" w:eastAsiaTheme="majorEastAsia" w:hAnsiTheme="majorHAnsi" w:cstheme="majorHAnsi"/>
          <w:b/>
          <w:bCs/>
          <w:u w:val="single"/>
        </w:rPr>
        <w:t xml:space="preserve">LGBTQ+), Asian American Pacific Islanders (AAPI), </w:t>
      </w:r>
      <w:r w:rsidRPr="008C3001">
        <w:rPr>
          <w:rFonts w:asciiTheme="majorHAnsi" w:eastAsiaTheme="majorEastAsia" w:hAnsiTheme="majorHAnsi" w:cstheme="majorHAnsi"/>
          <w:b/>
          <w:bCs/>
          <w:color w:val="000000" w:themeColor="text1"/>
          <w:u w:val="single"/>
        </w:rPr>
        <w:t>people with disabilities,</w:t>
      </w:r>
      <w:r w:rsidRPr="008C3001">
        <w:rPr>
          <w:rFonts w:asciiTheme="majorHAnsi" w:eastAsia="Calibri" w:hAnsiTheme="majorHAnsi" w:cstheme="majorHAnsi"/>
          <w:b/>
          <w:bCs/>
          <w:u w:val="single"/>
        </w:rPr>
        <w:t xml:space="preserve"> </w:t>
      </w:r>
      <w:r w:rsidRPr="008C3001">
        <w:rPr>
          <w:rFonts w:asciiTheme="majorHAnsi" w:eastAsiaTheme="majorEastAsia" w:hAnsiTheme="majorHAnsi" w:cstheme="majorHAnsi"/>
          <w:b/>
          <w:bCs/>
          <w:u w:val="single"/>
        </w:rPr>
        <w:t xml:space="preserve">and other minoritized groups, </w:t>
      </w:r>
      <w:r w:rsidRPr="008C3001">
        <w:rPr>
          <w:rFonts w:asciiTheme="majorHAnsi" w:eastAsia="Calibri" w:hAnsiTheme="majorHAnsi" w:cstheme="majorHAnsi"/>
          <w:b/>
          <w:bCs/>
          <w:u w:val="single"/>
        </w:rPr>
        <w:t>including</w:t>
      </w:r>
      <w:r w:rsidR="63100E99" w:rsidRPr="008C3001">
        <w:rPr>
          <w:rFonts w:asciiTheme="majorHAnsi" w:eastAsia="Calibri" w:hAnsiTheme="majorHAnsi" w:cstheme="majorHAnsi"/>
          <w:b/>
          <w:bCs/>
          <w:u w:val="single"/>
        </w:rPr>
        <w:t xml:space="preserve"> </w:t>
      </w:r>
      <w:r w:rsidRPr="008C3001">
        <w:rPr>
          <w:rFonts w:asciiTheme="majorHAnsi" w:eastAsia="Calibri" w:hAnsiTheme="majorHAnsi" w:cstheme="majorHAnsi"/>
          <w:b/>
          <w:bCs/>
          <w:u w:val="single"/>
        </w:rPr>
        <w:t>populations that have been marginalized based on economic circumstances and/or other determinants of social inclusion</w:t>
      </w:r>
      <w:r w:rsidRPr="008C3001">
        <w:rPr>
          <w:rFonts w:asciiTheme="majorHAnsi" w:eastAsia="Calibri" w:hAnsiTheme="majorHAnsi" w:cstheme="majorHAnsi"/>
        </w:rPr>
        <w:t xml:space="preserve">, and to share key lessons that will allow healthcare settings to better prepare for and respond to future pandemics.  </w:t>
      </w:r>
    </w:p>
    <w:p w14:paraId="274E802F" w14:textId="68B09DDD" w:rsidR="00620C36" w:rsidRPr="008C3001" w:rsidRDefault="72933B4C" w:rsidP="732D69EC">
      <w:pPr>
        <w:spacing w:before="240" w:line="240" w:lineRule="auto"/>
        <w:rPr>
          <w:rFonts w:asciiTheme="majorHAnsi" w:eastAsia="Calibri" w:hAnsiTheme="majorHAnsi" w:cstheme="majorHAnsi"/>
        </w:rPr>
      </w:pPr>
      <w:r w:rsidRPr="008C3001">
        <w:rPr>
          <w:rFonts w:asciiTheme="majorHAnsi" w:eastAsia="Calibri" w:hAnsiTheme="majorHAnsi" w:cstheme="majorHAnsi"/>
        </w:rPr>
        <w:t>More than 3</w:t>
      </w:r>
      <w:r w:rsidR="76959EA1" w:rsidRPr="008C3001">
        <w:rPr>
          <w:rFonts w:asciiTheme="majorHAnsi" w:eastAsia="Calibri" w:hAnsiTheme="majorHAnsi" w:cstheme="majorHAnsi"/>
        </w:rPr>
        <w:t>9</w:t>
      </w:r>
      <w:r w:rsidRPr="008C3001">
        <w:rPr>
          <w:rFonts w:asciiTheme="majorHAnsi" w:eastAsia="Calibri" w:hAnsiTheme="majorHAnsi" w:cstheme="majorHAnsi"/>
        </w:rPr>
        <w:t xml:space="preserve"> million people have tested positive for SARS-CoV-2, the virus that causes COVID-19 and there have been more than 6</w:t>
      </w:r>
      <w:r w:rsidR="3DD74F56" w:rsidRPr="008C3001">
        <w:rPr>
          <w:rFonts w:asciiTheme="majorHAnsi" w:eastAsia="Calibri" w:hAnsiTheme="majorHAnsi" w:cstheme="majorHAnsi"/>
        </w:rPr>
        <w:t>4</w:t>
      </w:r>
      <w:r w:rsidRPr="008C3001">
        <w:rPr>
          <w:rFonts w:asciiTheme="majorHAnsi" w:eastAsia="Calibri" w:hAnsiTheme="majorHAnsi" w:cstheme="majorHAnsi"/>
        </w:rPr>
        <w:t>8,000 COVID-19</w:t>
      </w:r>
      <w:r w:rsidR="3B3AB203" w:rsidRPr="008C3001">
        <w:rPr>
          <w:rFonts w:asciiTheme="majorHAnsi" w:eastAsia="Calibri" w:hAnsiTheme="majorHAnsi" w:cstheme="majorHAnsi"/>
        </w:rPr>
        <w:t>-related</w:t>
      </w:r>
      <w:r w:rsidRPr="008C3001">
        <w:rPr>
          <w:rFonts w:asciiTheme="majorHAnsi" w:eastAsia="Calibri" w:hAnsiTheme="majorHAnsi" w:cstheme="majorHAnsi"/>
        </w:rPr>
        <w:t xml:space="preserve"> deaths in the U</w:t>
      </w:r>
      <w:r w:rsidR="09344EE0" w:rsidRPr="008C3001">
        <w:rPr>
          <w:rFonts w:asciiTheme="majorHAnsi" w:eastAsia="Calibri" w:hAnsiTheme="majorHAnsi" w:cstheme="majorHAnsi"/>
        </w:rPr>
        <w:t>nited States</w:t>
      </w:r>
      <w:r w:rsidRPr="008C3001">
        <w:rPr>
          <w:rFonts w:asciiTheme="majorHAnsi" w:eastAsia="Calibri" w:hAnsiTheme="majorHAnsi" w:cstheme="majorHAnsi"/>
        </w:rPr>
        <w:t xml:space="preserve"> alone.</w:t>
      </w:r>
      <w:r w:rsidRPr="008C3001">
        <w:rPr>
          <w:rFonts w:asciiTheme="majorHAnsi" w:eastAsia="Calibri" w:hAnsiTheme="majorHAnsi" w:cstheme="majorHAnsi"/>
          <w:vertAlign w:val="superscript"/>
        </w:rPr>
        <w:t>1</w:t>
      </w:r>
      <w:r w:rsidRPr="008C3001">
        <w:rPr>
          <w:rFonts w:asciiTheme="majorHAnsi" w:eastAsia="Calibri" w:hAnsiTheme="majorHAnsi" w:cstheme="majorHAnsi"/>
        </w:rPr>
        <w:t xml:space="preserve"> </w:t>
      </w:r>
      <w:hyperlink r:id="rId10">
        <w:r w:rsidRPr="008C3001">
          <w:rPr>
            <w:rFonts w:asciiTheme="majorHAnsi" w:eastAsia="Calibri" w:hAnsiTheme="majorHAnsi" w:cstheme="majorHAnsi"/>
          </w:rPr>
          <w:t xml:space="preserve"> Data</w:t>
        </w:r>
      </w:hyperlink>
      <w:r w:rsidRPr="008C3001">
        <w:rPr>
          <w:rFonts w:asciiTheme="majorHAnsi" w:eastAsia="Calibri" w:hAnsiTheme="majorHAnsi" w:cstheme="majorHAnsi"/>
        </w:rPr>
        <w:t xml:space="preserve"> consistently show that American Indian and Alaska Native (AIAN), Black, and Hispanic people have experienced disproportionate rates of illness and death due to COVID-19. Black, AIAN, Hispanic people, Native Hawaiian, and other Pacific Islander (NHOPI)</w:t>
      </w:r>
      <w:r w:rsidR="442DB1A9" w:rsidRPr="008C3001">
        <w:rPr>
          <w:rFonts w:asciiTheme="majorHAnsi" w:eastAsia="Calibri" w:hAnsiTheme="majorHAnsi" w:cstheme="majorHAnsi"/>
        </w:rPr>
        <w:t xml:space="preserve"> in the US</w:t>
      </w:r>
      <w:r w:rsidRPr="008C3001">
        <w:rPr>
          <w:rFonts w:asciiTheme="majorHAnsi" w:eastAsia="Calibri" w:hAnsiTheme="majorHAnsi" w:cstheme="majorHAnsi"/>
        </w:rPr>
        <w:t>, had over three times</w:t>
      </w:r>
      <w:r w:rsidR="246061D0" w:rsidRPr="008C3001">
        <w:rPr>
          <w:rFonts w:asciiTheme="majorHAnsi" w:eastAsia="Calibri" w:hAnsiTheme="majorHAnsi" w:cstheme="majorHAnsi"/>
        </w:rPr>
        <w:t xml:space="preserve"> the number </w:t>
      </w:r>
      <w:r w:rsidR="008B6EA5" w:rsidRPr="008C3001">
        <w:rPr>
          <w:rFonts w:asciiTheme="majorHAnsi" w:eastAsia="Calibri" w:hAnsiTheme="majorHAnsi" w:cstheme="majorHAnsi"/>
        </w:rPr>
        <w:t>of premature</w:t>
      </w:r>
      <w:r w:rsidRPr="008C3001">
        <w:rPr>
          <w:rFonts w:asciiTheme="majorHAnsi" w:eastAsia="Calibri" w:hAnsiTheme="majorHAnsi" w:cstheme="majorHAnsi"/>
        </w:rPr>
        <w:t xml:space="preserve"> excess deaths per 100,000 </w:t>
      </w:r>
      <w:r w:rsidR="00EE1203" w:rsidRPr="008C3001">
        <w:rPr>
          <w:rFonts w:asciiTheme="majorHAnsi" w:eastAsia="Calibri" w:hAnsiTheme="majorHAnsi" w:cstheme="majorHAnsi"/>
        </w:rPr>
        <w:t>people in</w:t>
      </w:r>
      <w:r w:rsidRPr="008C3001">
        <w:rPr>
          <w:rFonts w:asciiTheme="majorHAnsi" w:eastAsia="Calibri" w:hAnsiTheme="majorHAnsi" w:cstheme="majorHAnsi"/>
        </w:rPr>
        <w:t xml:space="preserve"> 2020 </w:t>
      </w:r>
      <w:r w:rsidR="55E66D71" w:rsidRPr="008C3001">
        <w:rPr>
          <w:rFonts w:asciiTheme="majorHAnsi" w:eastAsia="Calibri" w:hAnsiTheme="majorHAnsi" w:cstheme="majorHAnsi"/>
        </w:rPr>
        <w:t xml:space="preserve">compared </w:t>
      </w:r>
      <w:r w:rsidR="00EE1203" w:rsidRPr="008C3001">
        <w:rPr>
          <w:rFonts w:asciiTheme="majorHAnsi" w:eastAsia="Calibri" w:hAnsiTheme="majorHAnsi" w:cstheme="majorHAnsi"/>
        </w:rPr>
        <w:t>to White</w:t>
      </w:r>
      <w:r w:rsidRPr="008C3001">
        <w:rPr>
          <w:rFonts w:asciiTheme="majorHAnsi" w:eastAsia="Calibri" w:hAnsiTheme="majorHAnsi" w:cstheme="majorHAnsi"/>
        </w:rPr>
        <w:t xml:space="preserve"> or Asian people.</w:t>
      </w:r>
      <w:r w:rsidR="002F786E" w:rsidRPr="008C3001">
        <w:rPr>
          <w:rFonts w:asciiTheme="majorHAnsi" w:eastAsia="Calibri" w:hAnsiTheme="majorHAnsi" w:cstheme="majorHAnsi"/>
        </w:rPr>
        <w:t xml:space="preserve"> </w:t>
      </w:r>
      <w:r w:rsidR="002F786E" w:rsidRPr="008C3001">
        <w:rPr>
          <w:rFonts w:asciiTheme="majorHAnsi" w:hAnsiTheme="majorHAnsi" w:cstheme="majorHAnsi"/>
          <w:shd w:val="clear" w:color="auto" w:fill="FFFFFF"/>
        </w:rPr>
        <w:t>South Asian Americans who were already vulnerable, whether due to immigration status, domestic violence or unsafe working environments have been most directly impacted by the pandemic.</w:t>
      </w:r>
      <w:r w:rsidR="002F786E" w:rsidRPr="008C3001">
        <w:rPr>
          <w:rFonts w:asciiTheme="majorHAnsi" w:eastAsia="Calibri" w:hAnsiTheme="majorHAnsi" w:cstheme="majorHAnsi"/>
          <w:vertAlign w:val="superscript"/>
        </w:rPr>
        <w:t>1a.</w:t>
      </w:r>
      <w:r w:rsidR="002F786E" w:rsidRPr="008C3001">
        <w:rPr>
          <w:rFonts w:asciiTheme="majorHAnsi" w:eastAsia="Calibri" w:hAnsiTheme="majorHAnsi" w:cstheme="majorHAnsi"/>
        </w:rPr>
        <w:t xml:space="preserve"> In June 2020, the New York City’s health department </w:t>
      </w:r>
      <w:r w:rsidR="002F786E" w:rsidRPr="008C3001">
        <w:rPr>
          <w:rFonts w:asciiTheme="majorHAnsi" w:hAnsiTheme="majorHAnsi" w:cstheme="majorHAnsi"/>
          <w:shd w:val="clear" w:color="auto" w:fill="FFFFFF"/>
        </w:rPr>
        <w:t>found that 7.6 percent of the city’s coronavirus victims were of Asian descent. The Bangladeshi community, which makes up less than 8 percent of NYC’s Asian population, accounted for ab</w:t>
      </w:r>
      <w:r w:rsidR="005D4D30" w:rsidRPr="008C3001">
        <w:rPr>
          <w:rFonts w:asciiTheme="majorHAnsi" w:hAnsiTheme="majorHAnsi" w:cstheme="majorHAnsi"/>
          <w:shd w:val="clear" w:color="auto" w:fill="FFFFFF"/>
        </w:rPr>
        <w:t>out 20 percent of those deaths.</w:t>
      </w:r>
      <w:r w:rsidR="002F786E" w:rsidRPr="008C3001">
        <w:rPr>
          <w:rFonts w:asciiTheme="majorHAnsi" w:hAnsiTheme="majorHAnsi" w:cstheme="majorHAnsi"/>
          <w:shd w:val="clear" w:color="auto" w:fill="FFFFFF"/>
          <w:vertAlign w:val="superscript"/>
        </w:rPr>
        <w:t xml:space="preserve">1a </w:t>
      </w:r>
      <w:r w:rsidR="00C83D3B" w:rsidRPr="008C3001">
        <w:rPr>
          <w:rFonts w:asciiTheme="majorHAnsi" w:hAnsiTheme="majorHAnsi" w:cstheme="majorHAnsi"/>
          <w:shd w:val="clear" w:color="auto" w:fill="FFFFFF"/>
        </w:rPr>
        <w:t>The COVID-19 pandemic has disproportionately affected people living with disabilities.</w:t>
      </w:r>
      <w:r w:rsidR="00C83D3B" w:rsidRPr="008C3001">
        <w:rPr>
          <w:rFonts w:asciiTheme="majorHAnsi" w:hAnsiTheme="majorHAnsi" w:cstheme="majorHAnsi"/>
          <w:shd w:val="clear" w:color="auto" w:fill="FFFFFF"/>
          <w:vertAlign w:val="superscript"/>
        </w:rPr>
        <w:t>1b</w:t>
      </w:r>
      <w:r w:rsidR="00C83D3B" w:rsidRPr="008C3001">
        <w:rPr>
          <w:rFonts w:asciiTheme="majorHAnsi" w:hAnsiTheme="majorHAnsi" w:cstheme="majorHAnsi"/>
          <w:shd w:val="clear" w:color="auto" w:fill="FFFFFF"/>
        </w:rPr>
        <w:t xml:space="preserve"> </w:t>
      </w:r>
      <w:r w:rsidR="005D4D30" w:rsidRPr="008C3001">
        <w:rPr>
          <w:rFonts w:asciiTheme="majorHAnsi" w:hAnsiTheme="majorHAnsi" w:cstheme="majorHAnsi"/>
          <w:shd w:val="clear" w:color="auto" w:fill="FFFFFF"/>
        </w:rPr>
        <w:t xml:space="preserve">In early 2020, 18-74 year old with intellectual and developmental disabilities who contracted the virus were twice as likely </w:t>
      </w:r>
      <w:r w:rsidR="008C3001" w:rsidRPr="008C3001">
        <w:rPr>
          <w:rFonts w:asciiTheme="majorHAnsi" w:hAnsiTheme="majorHAnsi" w:cstheme="majorHAnsi"/>
          <w:shd w:val="clear" w:color="auto" w:fill="FFFFFF"/>
        </w:rPr>
        <w:t>to die compared to those without disabilities.</w:t>
      </w:r>
      <w:r w:rsidR="008C3001" w:rsidRPr="008C3001">
        <w:rPr>
          <w:rFonts w:asciiTheme="majorHAnsi" w:hAnsiTheme="majorHAnsi" w:cstheme="majorHAnsi"/>
          <w:shd w:val="clear" w:color="auto" w:fill="FFFFFF"/>
          <w:vertAlign w:val="superscript"/>
        </w:rPr>
        <w:t>1b</w:t>
      </w:r>
      <w:r w:rsidR="005D4D30" w:rsidRPr="008C3001">
        <w:rPr>
          <w:rFonts w:asciiTheme="majorHAnsi" w:hAnsiTheme="majorHAnsi" w:cstheme="majorHAnsi"/>
          <w:shd w:val="clear" w:color="auto" w:fill="FFFFFF"/>
        </w:rPr>
        <w:t xml:space="preserve"> </w:t>
      </w:r>
      <w:r w:rsidR="008C3001" w:rsidRPr="008C3001">
        <w:rPr>
          <w:rFonts w:asciiTheme="majorHAnsi" w:hAnsiTheme="majorHAnsi" w:cstheme="majorHAnsi"/>
          <w:shd w:val="clear" w:color="auto" w:fill="FFFFFF"/>
        </w:rPr>
        <w:t xml:space="preserve">According to a CDC report released in February 2021, LGBTQ+ people have </w:t>
      </w:r>
      <w:r w:rsidR="008C3001" w:rsidRPr="008C3001">
        <w:rPr>
          <w:rFonts w:asciiTheme="majorHAnsi" w:hAnsiTheme="majorHAnsi" w:cstheme="majorHAnsi"/>
        </w:rPr>
        <w:t>higher rates of self-reported underlying conditions associated with severe covid-19 outcomes, including asthma, cancer, heart disease, obesity, kidney disease and stroke, than heterosexual people.</w:t>
      </w:r>
      <w:r w:rsidR="008C3001" w:rsidRPr="008C3001">
        <w:rPr>
          <w:rFonts w:asciiTheme="majorHAnsi" w:hAnsiTheme="majorHAnsi" w:cstheme="majorHAnsi"/>
          <w:vertAlign w:val="superscript"/>
        </w:rPr>
        <w:t>1c</w:t>
      </w:r>
      <w:r w:rsidR="008C3001" w:rsidRPr="008C3001">
        <w:rPr>
          <w:rFonts w:asciiTheme="majorHAnsi" w:hAnsiTheme="majorHAnsi" w:cstheme="majorHAnsi"/>
        </w:rPr>
        <w:t xml:space="preserve"> </w:t>
      </w:r>
      <w:r w:rsidRPr="008C3001">
        <w:rPr>
          <w:rFonts w:asciiTheme="majorHAnsi" w:eastAsia="Calibri" w:hAnsiTheme="majorHAnsi" w:cstheme="majorHAnsi"/>
        </w:rPr>
        <w:t>The National Center for Health Statistics released provisional life expectancy estimates for 2020, which indicate that compared to 2019, life expectancy at birth for the total US population was 77.3 years compared to 78.8 in 2019. COVID-19</w:t>
      </w:r>
      <w:r w:rsidR="00B80473" w:rsidRPr="008C3001">
        <w:rPr>
          <w:rFonts w:asciiTheme="majorHAnsi" w:eastAsia="Calibri" w:hAnsiTheme="majorHAnsi" w:cstheme="majorHAnsi"/>
        </w:rPr>
        <w:t>-related</w:t>
      </w:r>
      <w:r w:rsidRPr="008C3001">
        <w:rPr>
          <w:rFonts w:asciiTheme="majorHAnsi" w:eastAsia="Calibri" w:hAnsiTheme="majorHAnsi" w:cstheme="majorHAnsi"/>
        </w:rPr>
        <w:t xml:space="preserve"> deaths represented 73.8% of the decrease in life expectancy from 2019 to 2020 and were the biggest driver of the 1.5-year decline. Life expectancy decreases were greatest among minoritized men, especially Black and Hispanic men, who experienced decrease</w:t>
      </w:r>
      <w:r w:rsidR="00B1737D" w:rsidRPr="008C3001">
        <w:rPr>
          <w:rFonts w:asciiTheme="majorHAnsi" w:eastAsia="Calibri" w:hAnsiTheme="majorHAnsi" w:cstheme="majorHAnsi"/>
        </w:rPr>
        <w:t>s</w:t>
      </w:r>
      <w:r w:rsidRPr="008C3001">
        <w:rPr>
          <w:rFonts w:asciiTheme="majorHAnsi" w:eastAsia="Calibri" w:hAnsiTheme="majorHAnsi" w:cstheme="majorHAnsi"/>
        </w:rPr>
        <w:t xml:space="preserve"> in life expectancy </w:t>
      </w:r>
      <w:r w:rsidR="00DB73DC" w:rsidRPr="008C3001">
        <w:rPr>
          <w:rFonts w:asciiTheme="majorHAnsi" w:eastAsia="Calibri" w:hAnsiTheme="majorHAnsi" w:cstheme="majorHAnsi"/>
        </w:rPr>
        <w:t>at</w:t>
      </w:r>
      <w:r w:rsidRPr="008C3001">
        <w:rPr>
          <w:rFonts w:asciiTheme="majorHAnsi" w:eastAsia="Calibri" w:hAnsiTheme="majorHAnsi" w:cstheme="majorHAnsi"/>
        </w:rPr>
        <w:t xml:space="preserve"> 3.6 and 4.6 years</w:t>
      </w:r>
      <w:r w:rsidR="4EB5669B" w:rsidRPr="008C3001">
        <w:rPr>
          <w:rFonts w:asciiTheme="majorHAnsi" w:eastAsia="Calibri" w:hAnsiTheme="majorHAnsi" w:cstheme="majorHAnsi"/>
        </w:rPr>
        <w:t>,</w:t>
      </w:r>
      <w:r w:rsidRPr="008C3001">
        <w:rPr>
          <w:rFonts w:asciiTheme="majorHAnsi" w:eastAsia="Calibri" w:hAnsiTheme="majorHAnsi" w:cstheme="majorHAnsi"/>
        </w:rPr>
        <w:t xml:space="preserve"> respectively.  Higher rates of illness and death among people of color reflect</w:t>
      </w:r>
      <w:r w:rsidR="00B80473" w:rsidRPr="008C3001">
        <w:rPr>
          <w:rFonts w:asciiTheme="majorHAnsi" w:eastAsia="Calibri" w:hAnsiTheme="majorHAnsi" w:cstheme="majorHAnsi"/>
        </w:rPr>
        <w:t xml:space="preserve"> </w:t>
      </w:r>
      <w:hyperlink r:id="rId11">
        <w:r w:rsidRPr="008C3001">
          <w:rPr>
            <w:rFonts w:asciiTheme="majorHAnsi" w:eastAsia="Calibri" w:hAnsiTheme="majorHAnsi" w:cstheme="majorHAnsi"/>
          </w:rPr>
          <w:t>increased risk of exposure</w:t>
        </w:r>
      </w:hyperlink>
      <w:r w:rsidRPr="008C3001">
        <w:rPr>
          <w:rFonts w:asciiTheme="majorHAnsi" w:eastAsia="Calibri" w:hAnsiTheme="majorHAnsi" w:cstheme="majorHAnsi"/>
        </w:rPr>
        <w:t xml:space="preserve"> to the virus due to living, working, and transportation situations</w:t>
      </w:r>
      <w:r w:rsidR="5164AE7A" w:rsidRPr="008C3001">
        <w:rPr>
          <w:rFonts w:asciiTheme="majorHAnsi" w:eastAsia="Calibri" w:hAnsiTheme="majorHAnsi" w:cstheme="majorHAnsi"/>
        </w:rPr>
        <w:t>;</w:t>
      </w:r>
      <w:hyperlink r:id="rId12">
        <w:r w:rsidRPr="008C3001">
          <w:rPr>
            <w:rFonts w:asciiTheme="majorHAnsi" w:eastAsia="Calibri" w:hAnsiTheme="majorHAnsi" w:cstheme="majorHAnsi"/>
          </w:rPr>
          <w:t xml:space="preserve"> increased risk of experiencing serious illness</w:t>
        </w:r>
      </w:hyperlink>
      <w:r w:rsidRPr="008C3001">
        <w:rPr>
          <w:rFonts w:asciiTheme="majorHAnsi" w:eastAsia="Calibri" w:hAnsiTheme="majorHAnsi" w:cstheme="majorHAnsi"/>
        </w:rPr>
        <w:t xml:space="preserve"> if infected due to higher rates of underlying health </w:t>
      </w:r>
      <w:r w:rsidR="45E37425" w:rsidRPr="008C3001">
        <w:rPr>
          <w:rFonts w:asciiTheme="majorHAnsi" w:eastAsia="Calibri" w:hAnsiTheme="majorHAnsi" w:cstheme="majorHAnsi"/>
        </w:rPr>
        <w:t>conditions; and</w:t>
      </w:r>
      <w:r w:rsidRPr="008C3001">
        <w:rPr>
          <w:rFonts w:asciiTheme="majorHAnsi" w:eastAsia="Calibri" w:hAnsiTheme="majorHAnsi" w:cstheme="majorHAnsi"/>
        </w:rPr>
        <w:t xml:space="preserve"> increased barriers to testing and treatment due to existing disparities in access to health care.</w:t>
      </w:r>
      <w:r w:rsidRPr="008C3001">
        <w:rPr>
          <w:rFonts w:asciiTheme="majorHAnsi" w:eastAsia="Calibri" w:hAnsiTheme="majorHAnsi" w:cstheme="majorHAnsi"/>
          <w:vertAlign w:val="superscript"/>
        </w:rPr>
        <w:t>2</w:t>
      </w:r>
    </w:p>
    <w:p w14:paraId="09985076" w14:textId="57FEEA5B" w:rsidR="00620C36" w:rsidRPr="008C3001" w:rsidRDefault="72933B4C" w:rsidP="732D69EC">
      <w:pPr>
        <w:spacing w:before="240" w:after="240" w:line="240" w:lineRule="auto"/>
        <w:rPr>
          <w:rFonts w:asciiTheme="majorHAnsi" w:eastAsia="Calibri" w:hAnsiTheme="majorHAnsi" w:cstheme="majorHAnsi"/>
        </w:rPr>
      </w:pPr>
      <w:r w:rsidRPr="008C3001">
        <w:rPr>
          <w:rFonts w:asciiTheme="majorHAnsi" w:eastAsia="Calibri" w:hAnsiTheme="majorHAnsi" w:cstheme="majorHAnsi"/>
        </w:rPr>
        <w:t>Beyond the direct health impacts of the virus, the pandemic has taken a disproportionate toll on the financial security</w:t>
      </w:r>
      <w:r w:rsidR="0097248A" w:rsidRPr="008C3001">
        <w:rPr>
          <w:rFonts w:asciiTheme="majorHAnsi" w:eastAsia="Calibri" w:hAnsiTheme="majorHAnsi" w:cstheme="majorHAnsi"/>
        </w:rPr>
        <w:t xml:space="preserve">, </w:t>
      </w:r>
      <w:r w:rsidRPr="008C3001">
        <w:rPr>
          <w:rFonts w:asciiTheme="majorHAnsi" w:eastAsia="Calibri" w:hAnsiTheme="majorHAnsi" w:cstheme="majorHAnsi"/>
        </w:rPr>
        <w:t>mental health and well-being of</w:t>
      </w:r>
      <w:hyperlink r:id="rId13">
        <w:r w:rsidRPr="008C3001">
          <w:rPr>
            <w:rFonts w:asciiTheme="majorHAnsi" w:eastAsia="Calibri" w:hAnsiTheme="majorHAnsi" w:cstheme="majorHAnsi"/>
          </w:rPr>
          <w:t xml:space="preserve"> people of color,</w:t>
        </w:r>
      </w:hyperlink>
      <w:hyperlink r:id="rId14">
        <w:r w:rsidRPr="008C3001">
          <w:rPr>
            <w:rFonts w:asciiTheme="majorHAnsi" w:eastAsia="Calibri" w:hAnsiTheme="majorHAnsi" w:cstheme="majorHAnsi"/>
          </w:rPr>
          <w:t xml:space="preserve"> low-income people,</w:t>
        </w:r>
      </w:hyperlink>
      <w:hyperlink r:id="rId15">
        <w:r w:rsidRPr="008C3001">
          <w:rPr>
            <w:rFonts w:asciiTheme="majorHAnsi" w:eastAsia="Calibri" w:hAnsiTheme="majorHAnsi" w:cstheme="majorHAnsi"/>
          </w:rPr>
          <w:t xml:space="preserve"> LGBTQ</w:t>
        </w:r>
      </w:hyperlink>
      <w:r w:rsidRPr="008C3001">
        <w:rPr>
          <w:rFonts w:asciiTheme="majorHAnsi" w:eastAsia="Calibri" w:hAnsiTheme="majorHAnsi" w:cstheme="majorHAnsi"/>
        </w:rPr>
        <w:t xml:space="preserve">+ people, and other </w:t>
      </w:r>
      <w:r w:rsidR="0097248A" w:rsidRPr="008C3001">
        <w:rPr>
          <w:rFonts w:asciiTheme="majorHAnsi" w:eastAsia="Calibri" w:hAnsiTheme="majorHAnsi" w:cstheme="majorHAnsi"/>
        </w:rPr>
        <w:t xml:space="preserve">under resourced </w:t>
      </w:r>
      <w:r w:rsidRPr="008C3001">
        <w:rPr>
          <w:rFonts w:asciiTheme="majorHAnsi" w:eastAsia="Calibri" w:hAnsiTheme="majorHAnsi" w:cstheme="majorHAnsi"/>
        </w:rPr>
        <w:t xml:space="preserve">groups. For example, </w:t>
      </w:r>
      <w:r w:rsidR="00D750B4" w:rsidRPr="008C3001">
        <w:rPr>
          <w:rFonts w:asciiTheme="majorHAnsi" w:eastAsia="Calibri" w:hAnsiTheme="majorHAnsi" w:cstheme="majorHAnsi"/>
        </w:rPr>
        <w:t>s</w:t>
      </w:r>
      <w:hyperlink r:id="rId16">
        <w:r w:rsidRPr="008C3001">
          <w:rPr>
            <w:rFonts w:asciiTheme="majorHAnsi" w:eastAsia="Calibri" w:hAnsiTheme="majorHAnsi" w:cstheme="majorHAnsi"/>
          </w:rPr>
          <w:t>urvey data</w:t>
        </w:r>
      </w:hyperlink>
      <w:r w:rsidR="00B80473" w:rsidRPr="008C3001">
        <w:rPr>
          <w:rFonts w:asciiTheme="majorHAnsi" w:eastAsia="Calibri" w:hAnsiTheme="majorHAnsi" w:cstheme="majorHAnsi"/>
        </w:rPr>
        <w:t xml:space="preserve"> from February 2021 </w:t>
      </w:r>
      <w:r w:rsidRPr="008C3001">
        <w:rPr>
          <w:rFonts w:asciiTheme="majorHAnsi" w:eastAsia="Calibri" w:hAnsiTheme="majorHAnsi" w:cstheme="majorHAnsi"/>
        </w:rPr>
        <w:t xml:space="preserve">showed that about six in ten Hispanic adults (59%) and about half of Black adults (51%) </w:t>
      </w:r>
      <w:r w:rsidR="220A1C3C" w:rsidRPr="008C3001">
        <w:rPr>
          <w:rFonts w:asciiTheme="majorHAnsi" w:eastAsia="Calibri" w:hAnsiTheme="majorHAnsi" w:cstheme="majorHAnsi"/>
        </w:rPr>
        <w:t>reported</w:t>
      </w:r>
      <w:r w:rsidRPr="008C3001">
        <w:rPr>
          <w:rFonts w:asciiTheme="majorHAnsi" w:eastAsia="Calibri" w:hAnsiTheme="majorHAnsi" w:cstheme="majorHAnsi"/>
        </w:rPr>
        <w:t xml:space="preserve"> their household lost a job or income due to the pandemic, compared to about four in ten White adults (39%)</w:t>
      </w:r>
      <w:r w:rsidR="2BD595C6" w:rsidRPr="008C3001">
        <w:rPr>
          <w:rFonts w:asciiTheme="majorHAnsi" w:eastAsia="Calibri" w:hAnsiTheme="majorHAnsi" w:cstheme="majorHAnsi"/>
        </w:rPr>
        <w:t>.</w:t>
      </w:r>
      <w:r w:rsidR="42C963D9" w:rsidRPr="008C3001">
        <w:rPr>
          <w:rFonts w:asciiTheme="majorHAnsi" w:eastAsia="Calibri" w:hAnsiTheme="majorHAnsi" w:cstheme="majorHAnsi"/>
        </w:rPr>
        <w:t xml:space="preserve"> </w:t>
      </w:r>
      <w:r w:rsidRPr="008C3001">
        <w:rPr>
          <w:rFonts w:asciiTheme="majorHAnsi" w:eastAsia="Calibri" w:hAnsiTheme="majorHAnsi" w:cstheme="majorHAnsi"/>
        </w:rPr>
        <w:t>Adults with a household income under $40,000 were three times as likely as those with a household income of $90,000 or more to say they have had trouble paying for basic living expenses in the last three months (55% vs. 19%).</w:t>
      </w:r>
      <w:r w:rsidR="5A39DE85" w:rsidRPr="008C3001">
        <w:rPr>
          <w:rFonts w:asciiTheme="majorHAnsi" w:eastAsia="Calibri" w:hAnsiTheme="majorHAnsi" w:cstheme="majorHAnsi"/>
          <w:vertAlign w:val="superscript"/>
        </w:rPr>
        <w:t>3</w:t>
      </w:r>
      <w:r w:rsidR="00B80473" w:rsidRPr="008C3001">
        <w:rPr>
          <w:rFonts w:asciiTheme="majorHAnsi" w:eastAsia="Calibri" w:hAnsiTheme="majorHAnsi" w:cstheme="majorHAnsi"/>
          <w:vertAlign w:val="superscript"/>
        </w:rPr>
        <w:t xml:space="preserve"> </w:t>
      </w:r>
      <w:r w:rsidRPr="008C3001">
        <w:rPr>
          <w:rFonts w:asciiTheme="majorHAnsi" w:eastAsia="Calibri" w:hAnsiTheme="majorHAnsi" w:cstheme="majorHAnsi"/>
        </w:rPr>
        <w:t xml:space="preserve">Further, communities that have been mistreated and marginalized by healthcare and </w:t>
      </w:r>
      <w:r w:rsidRPr="008C3001">
        <w:rPr>
          <w:rFonts w:asciiTheme="majorHAnsi" w:eastAsia="Calibri" w:hAnsiTheme="majorHAnsi" w:cstheme="majorHAnsi"/>
        </w:rPr>
        <w:lastRenderedPageBreak/>
        <w:t>government systems continue to hold high levels of mistrust in healthcare, COVID-19 treatments, and vaccines.</w:t>
      </w:r>
      <w:r w:rsidR="0A46D256" w:rsidRPr="008C3001">
        <w:rPr>
          <w:rFonts w:asciiTheme="majorHAnsi" w:eastAsia="Calibri" w:hAnsiTheme="majorHAnsi" w:cstheme="majorHAnsi"/>
          <w:vertAlign w:val="superscript"/>
        </w:rPr>
        <w:t>4</w:t>
      </w:r>
    </w:p>
    <w:p w14:paraId="335379FD" w14:textId="6971838A" w:rsidR="00620C36" w:rsidRPr="008C3001" w:rsidRDefault="72933B4C" w:rsidP="732D69EC">
      <w:pPr>
        <w:spacing w:before="240" w:line="240" w:lineRule="auto"/>
        <w:rPr>
          <w:rFonts w:asciiTheme="majorHAnsi" w:eastAsia="Calibri" w:hAnsiTheme="majorHAnsi" w:cstheme="majorHAnsi"/>
        </w:rPr>
      </w:pPr>
      <w:r w:rsidRPr="008C3001">
        <w:rPr>
          <w:rFonts w:asciiTheme="majorHAnsi" w:eastAsia="Calibri" w:hAnsiTheme="majorHAnsi" w:cstheme="majorHAnsi"/>
        </w:rPr>
        <w:t>It is well established that robust primary care is essential to a high-value health care system.</w:t>
      </w:r>
      <w:r w:rsidRPr="008C3001">
        <w:rPr>
          <w:rFonts w:asciiTheme="majorHAnsi" w:eastAsia="Calibri" w:hAnsiTheme="majorHAnsi" w:cstheme="majorHAnsi"/>
          <w:vertAlign w:val="superscript"/>
        </w:rPr>
        <w:t>5</w:t>
      </w:r>
      <w:r w:rsidR="5A5A253F" w:rsidRPr="008C3001">
        <w:rPr>
          <w:rFonts w:asciiTheme="majorHAnsi" w:eastAsia="Calibri" w:hAnsiTheme="majorHAnsi" w:cstheme="majorHAnsi"/>
          <w:vertAlign w:val="superscript"/>
        </w:rPr>
        <w:t>-6</w:t>
      </w:r>
      <w:r w:rsidRPr="008C3001">
        <w:rPr>
          <w:rFonts w:asciiTheme="majorHAnsi" w:eastAsia="Calibri" w:hAnsiTheme="majorHAnsi" w:cstheme="majorHAnsi"/>
        </w:rPr>
        <w:t xml:space="preserve"> However, the US primary care system faces considerable challenges.</w:t>
      </w:r>
      <w:r w:rsidRPr="008C3001">
        <w:rPr>
          <w:rFonts w:asciiTheme="majorHAnsi" w:eastAsia="Calibri" w:hAnsiTheme="majorHAnsi" w:cstheme="majorHAnsi"/>
          <w:vertAlign w:val="superscript"/>
        </w:rPr>
        <w:t>6-8</w:t>
      </w:r>
      <w:r w:rsidRPr="008C3001">
        <w:rPr>
          <w:rFonts w:asciiTheme="majorHAnsi" w:eastAsia="Calibri" w:hAnsiTheme="majorHAnsi" w:cstheme="majorHAnsi"/>
        </w:rPr>
        <w:t xml:space="preserve"> </w:t>
      </w:r>
      <w:r w:rsidR="1BEB6B50" w:rsidRPr="008C3001">
        <w:rPr>
          <w:rFonts w:asciiTheme="majorHAnsi" w:eastAsia="Calibri" w:hAnsiTheme="majorHAnsi" w:cstheme="majorHAnsi"/>
        </w:rPr>
        <w:t>Medical p</w:t>
      </w:r>
      <w:r w:rsidRPr="008C3001">
        <w:rPr>
          <w:rFonts w:asciiTheme="majorHAnsi" w:eastAsia="Calibri" w:hAnsiTheme="majorHAnsi" w:cstheme="majorHAnsi"/>
        </w:rPr>
        <w:t xml:space="preserve">ractices have grappled with inadequate resourcing to adapt to the rapidly changing care landscape and enact comprehensive strategies that address the underlying structural drivers impacting their patients. Many providers, including </w:t>
      </w:r>
      <w:r w:rsidRPr="008C3001">
        <w:rPr>
          <w:rFonts w:asciiTheme="majorHAnsi" w:eastAsia="Calibri" w:hAnsiTheme="majorHAnsi" w:cstheme="majorHAnsi"/>
          <w:b/>
          <w:bCs/>
          <w:u w:val="single"/>
        </w:rPr>
        <w:t>small, independent, rural, and safety net providers</w:t>
      </w:r>
      <w:r w:rsidRPr="008C3001">
        <w:rPr>
          <w:rFonts w:asciiTheme="majorHAnsi" w:eastAsia="Calibri" w:hAnsiTheme="majorHAnsi" w:cstheme="majorHAnsi"/>
        </w:rPr>
        <w:t xml:space="preserve"> face financial barriers to implementing practice transformation.  These challenges are felt particularly harshly by small practices facing time and resource constraints and independent practices often lacking access to data experts to assist with generating reports for quality improvement activities.</w:t>
      </w:r>
    </w:p>
    <w:p w14:paraId="247B9E74" w14:textId="77777777" w:rsidR="00620C36" w:rsidRPr="008C3001" w:rsidRDefault="00620C36" w:rsidP="00620C36">
      <w:pPr>
        <w:spacing w:line="240" w:lineRule="auto"/>
        <w:rPr>
          <w:rFonts w:asciiTheme="majorHAnsi" w:eastAsiaTheme="majorEastAsia" w:hAnsiTheme="majorHAnsi" w:cstheme="majorHAnsi"/>
          <w:color w:val="404042"/>
        </w:rPr>
      </w:pPr>
    </w:p>
    <w:p w14:paraId="357A7CD1" w14:textId="466847A5" w:rsidR="00620C36" w:rsidRPr="008C3001" w:rsidRDefault="00B80473" w:rsidP="732D69EC">
      <w:pPr>
        <w:spacing w:line="240" w:lineRule="auto"/>
        <w:rPr>
          <w:rFonts w:asciiTheme="majorHAnsi" w:eastAsiaTheme="majorEastAsia" w:hAnsiTheme="majorHAnsi" w:cstheme="majorHAnsi"/>
        </w:rPr>
      </w:pPr>
      <w:r w:rsidRPr="008C3001">
        <w:rPr>
          <w:rFonts w:asciiTheme="majorHAnsi" w:eastAsiaTheme="majorEastAsia" w:hAnsiTheme="majorHAnsi" w:cstheme="majorHAnsi"/>
        </w:rPr>
        <w:t>In response, ACPM</w:t>
      </w:r>
      <w:r w:rsidR="72933B4C" w:rsidRPr="008C3001">
        <w:rPr>
          <w:rFonts w:asciiTheme="majorHAnsi" w:eastAsiaTheme="majorEastAsia" w:hAnsiTheme="majorHAnsi" w:cstheme="majorHAnsi"/>
        </w:rPr>
        <w:t xml:space="preserve"> </w:t>
      </w:r>
      <w:r w:rsidR="72933B4C" w:rsidRPr="008C3001">
        <w:rPr>
          <w:rFonts w:asciiTheme="majorHAnsi" w:eastAsia="Calibri" w:hAnsiTheme="majorHAnsi" w:cstheme="majorHAnsi"/>
        </w:rPr>
        <w:t>aim</w:t>
      </w:r>
      <w:r w:rsidRPr="008C3001">
        <w:rPr>
          <w:rFonts w:asciiTheme="majorHAnsi" w:eastAsia="Calibri" w:hAnsiTheme="majorHAnsi" w:cstheme="majorHAnsi"/>
        </w:rPr>
        <w:t>s</w:t>
      </w:r>
      <w:r w:rsidR="72933B4C" w:rsidRPr="008C3001">
        <w:rPr>
          <w:rFonts w:asciiTheme="majorHAnsi" w:eastAsia="Calibri" w:hAnsiTheme="majorHAnsi" w:cstheme="majorHAnsi"/>
        </w:rPr>
        <w:t xml:space="preserve"> to fund </w:t>
      </w:r>
      <w:r w:rsidR="72933B4C" w:rsidRPr="008C3001">
        <w:rPr>
          <w:rFonts w:asciiTheme="majorHAnsi" w:eastAsia="Calibri" w:hAnsiTheme="majorHAnsi" w:cstheme="majorHAnsi"/>
          <w:b/>
          <w:bCs/>
          <w:u w:val="single"/>
        </w:rPr>
        <w:t>10-15 physician-led practices</w:t>
      </w:r>
      <w:r w:rsidR="00900497" w:rsidRPr="008C3001">
        <w:rPr>
          <w:rFonts w:asciiTheme="majorHAnsi" w:eastAsia="Calibri" w:hAnsiTheme="majorHAnsi" w:cstheme="majorHAnsi"/>
          <w:b/>
          <w:bCs/>
          <w:vertAlign w:val="superscript"/>
        </w:rPr>
        <w:t>9</w:t>
      </w:r>
      <w:r w:rsidR="72933B4C" w:rsidRPr="008C3001">
        <w:rPr>
          <w:rFonts w:asciiTheme="majorHAnsi" w:eastAsia="Calibri" w:hAnsiTheme="majorHAnsi" w:cstheme="majorHAnsi"/>
        </w:rPr>
        <w:t xml:space="preserve"> </w:t>
      </w:r>
      <w:r w:rsidR="72933B4C" w:rsidRPr="008C3001">
        <w:rPr>
          <w:rFonts w:asciiTheme="majorHAnsi" w:eastAsiaTheme="majorEastAsia" w:hAnsiTheme="majorHAnsi" w:cstheme="majorHAnsi"/>
        </w:rPr>
        <w:t xml:space="preserve">from November 1, 2021 – July 31, 2022 to implement strategies that center equity and aim to improve the health of </w:t>
      </w:r>
      <w:r w:rsidR="72933B4C" w:rsidRPr="008C3001">
        <w:rPr>
          <w:rFonts w:asciiTheme="majorHAnsi" w:eastAsiaTheme="majorEastAsia" w:hAnsiTheme="majorHAnsi" w:cstheme="majorHAnsi"/>
          <w:b/>
          <w:bCs/>
          <w:u w:val="single"/>
        </w:rPr>
        <w:t xml:space="preserve">communities (i.e., BIPOC, LGBTQ+, AAPI, </w:t>
      </w:r>
      <w:r w:rsidR="72933B4C" w:rsidRPr="008C3001">
        <w:rPr>
          <w:rFonts w:asciiTheme="majorHAnsi" w:eastAsiaTheme="majorEastAsia" w:hAnsiTheme="majorHAnsi" w:cstheme="majorHAnsi"/>
          <w:b/>
          <w:bCs/>
          <w:color w:val="000000" w:themeColor="text1"/>
          <w:u w:val="single"/>
        </w:rPr>
        <w:t>people with disabilities,</w:t>
      </w:r>
      <w:r w:rsidR="72933B4C" w:rsidRPr="008C3001">
        <w:rPr>
          <w:rFonts w:asciiTheme="majorHAnsi" w:eastAsiaTheme="majorEastAsia" w:hAnsiTheme="majorHAnsi" w:cstheme="majorHAnsi"/>
          <w:b/>
          <w:bCs/>
          <w:u w:val="single"/>
        </w:rPr>
        <w:t xml:space="preserve"> and other minoritized groups) disproportionately affected by </w:t>
      </w:r>
      <w:r w:rsidR="72933B4C" w:rsidRPr="00EC09CE">
        <w:rPr>
          <w:rFonts w:asciiTheme="majorHAnsi" w:eastAsiaTheme="majorEastAsia" w:hAnsiTheme="majorHAnsi" w:cstheme="majorHAnsi"/>
          <w:b/>
          <w:bCs/>
          <w:u w:val="single"/>
        </w:rPr>
        <w:t>COVID</w:t>
      </w:r>
      <w:r w:rsidR="72933B4C" w:rsidRPr="008C3001">
        <w:rPr>
          <w:rFonts w:asciiTheme="majorHAnsi" w:eastAsiaTheme="majorEastAsia" w:hAnsiTheme="majorHAnsi" w:cstheme="majorHAnsi"/>
          <w:b/>
          <w:bCs/>
          <w:color w:val="333333"/>
          <w:u w:val="single"/>
        </w:rPr>
        <w:t>-1</w:t>
      </w:r>
      <w:r w:rsidR="72933B4C" w:rsidRPr="008C3001">
        <w:rPr>
          <w:rFonts w:asciiTheme="majorHAnsi" w:eastAsiaTheme="majorEastAsia" w:hAnsiTheme="majorHAnsi" w:cstheme="majorHAnsi"/>
          <w:b/>
          <w:bCs/>
          <w:u w:val="single"/>
        </w:rPr>
        <w:t>9, particularly those at increased risk due to social and economic circumstances (i.e., predominantly low-income, Medicaid or uninsured, underinsured, immigrant, rent-burdened, unstably housed, etc.)</w:t>
      </w:r>
      <w:r w:rsidR="72933B4C" w:rsidRPr="008C3001">
        <w:rPr>
          <w:rFonts w:asciiTheme="majorHAnsi" w:eastAsiaTheme="majorEastAsia" w:hAnsiTheme="majorHAnsi" w:cstheme="majorHAnsi"/>
          <w:color w:val="333333"/>
        </w:rPr>
        <w:t xml:space="preserve">. </w:t>
      </w:r>
      <w:r w:rsidR="72933B4C" w:rsidRPr="008C3001">
        <w:rPr>
          <w:rFonts w:asciiTheme="majorHAnsi" w:eastAsiaTheme="majorEastAsia" w:hAnsiTheme="majorHAnsi" w:cstheme="majorHAnsi"/>
        </w:rPr>
        <w:t>Projects proposed should focus on capacity</w:t>
      </w:r>
      <w:r w:rsidR="28EC27ED" w:rsidRPr="008C3001">
        <w:rPr>
          <w:rFonts w:asciiTheme="majorHAnsi" w:eastAsiaTheme="majorEastAsia" w:hAnsiTheme="majorHAnsi" w:cstheme="majorHAnsi"/>
        </w:rPr>
        <w:t>-</w:t>
      </w:r>
      <w:r w:rsidR="72933B4C" w:rsidRPr="008C3001">
        <w:rPr>
          <w:rFonts w:asciiTheme="majorHAnsi" w:eastAsiaTheme="majorEastAsia" w:hAnsiTheme="majorHAnsi" w:cstheme="majorHAnsi"/>
        </w:rPr>
        <w:t>building in</w:t>
      </w:r>
      <w:r w:rsidR="301D101D" w:rsidRPr="008C3001">
        <w:rPr>
          <w:rFonts w:asciiTheme="majorHAnsi" w:eastAsiaTheme="majorEastAsia" w:hAnsiTheme="majorHAnsi" w:cstheme="majorHAnsi"/>
        </w:rPr>
        <w:t xml:space="preserve"> the</w:t>
      </w:r>
      <w:r w:rsidR="72933B4C" w:rsidRPr="008C3001">
        <w:rPr>
          <w:rFonts w:asciiTheme="majorHAnsi" w:eastAsiaTheme="majorEastAsia" w:hAnsiTheme="majorHAnsi" w:cstheme="majorHAnsi"/>
        </w:rPr>
        <w:t xml:space="preserve"> following strategic domains</w:t>
      </w:r>
      <w:r w:rsidR="007571ED" w:rsidRPr="008C3001">
        <w:rPr>
          <w:rFonts w:asciiTheme="majorHAnsi" w:eastAsiaTheme="majorEastAsia" w:hAnsiTheme="majorHAnsi" w:cstheme="majorHAnsi"/>
        </w:rPr>
        <w:t xml:space="preserve"> (see below)</w:t>
      </w:r>
      <w:r w:rsidR="72933B4C" w:rsidRPr="008C3001">
        <w:rPr>
          <w:rFonts w:asciiTheme="majorHAnsi" w:eastAsiaTheme="majorEastAsia" w:hAnsiTheme="majorHAnsi" w:cstheme="majorHAnsi"/>
        </w:rPr>
        <w:t xml:space="preserve">. </w:t>
      </w:r>
    </w:p>
    <w:p w14:paraId="37132C00" w14:textId="77777777" w:rsidR="00620C36" w:rsidRPr="008C3001" w:rsidRDefault="00620C36" w:rsidP="00620C36">
      <w:pPr>
        <w:spacing w:line="240" w:lineRule="auto"/>
        <w:rPr>
          <w:rFonts w:asciiTheme="majorHAnsi" w:eastAsiaTheme="majorEastAsia" w:hAnsiTheme="majorHAnsi" w:cstheme="majorHAnsi"/>
        </w:rPr>
      </w:pPr>
    </w:p>
    <w:p w14:paraId="758BE02D" w14:textId="77777777" w:rsidR="00620C36" w:rsidRPr="008C3001" w:rsidRDefault="00620C36" w:rsidP="00620C36">
      <w:pPr>
        <w:spacing w:line="240" w:lineRule="auto"/>
        <w:rPr>
          <w:rFonts w:asciiTheme="majorHAnsi" w:eastAsiaTheme="majorEastAsia" w:hAnsiTheme="majorHAnsi" w:cstheme="majorHAnsi"/>
          <w:b/>
          <w:bCs/>
          <w:color w:val="333333"/>
          <w:u w:val="single"/>
        </w:rPr>
      </w:pPr>
      <w:r w:rsidRPr="008C3001">
        <w:rPr>
          <w:rFonts w:asciiTheme="majorHAnsi" w:eastAsiaTheme="majorEastAsia" w:hAnsiTheme="majorHAnsi" w:cstheme="majorHAnsi"/>
          <w:b/>
          <w:bCs/>
          <w:u w:val="single"/>
        </w:rPr>
        <w:t>Strategic domains:</w:t>
      </w:r>
    </w:p>
    <w:p w14:paraId="122418EF" w14:textId="77777777" w:rsidR="00620C36" w:rsidRPr="008C3001" w:rsidRDefault="00620C36" w:rsidP="00620C36">
      <w:pPr>
        <w:spacing w:line="240" w:lineRule="auto"/>
        <w:rPr>
          <w:rFonts w:asciiTheme="majorHAnsi" w:eastAsia="Calibri" w:hAnsiTheme="majorHAnsi" w:cstheme="majorHAnsi"/>
        </w:rPr>
      </w:pPr>
    </w:p>
    <w:p w14:paraId="0DDD4299" w14:textId="294FBAEC" w:rsidR="00620C36" w:rsidRPr="008C3001" w:rsidRDefault="00620C36" w:rsidP="00620C36">
      <w:pPr>
        <w:numPr>
          <w:ilvl w:val="0"/>
          <w:numId w:val="8"/>
        </w:numPr>
        <w:spacing w:line="240" w:lineRule="auto"/>
        <w:rPr>
          <w:rFonts w:asciiTheme="majorHAnsi" w:eastAsia="Calibri" w:hAnsiTheme="majorHAnsi" w:cstheme="majorHAnsi"/>
        </w:rPr>
      </w:pPr>
      <w:r w:rsidRPr="008C3001">
        <w:rPr>
          <w:rFonts w:asciiTheme="majorHAnsi" w:eastAsia="Calibri" w:hAnsiTheme="majorHAnsi" w:cstheme="majorHAnsi"/>
          <w:b/>
          <w:bCs/>
          <w:u w:val="single"/>
        </w:rPr>
        <w:t>Care coordination</w:t>
      </w:r>
      <w:r w:rsidRPr="008C3001">
        <w:rPr>
          <w:rFonts w:asciiTheme="majorHAnsi" w:eastAsia="Calibri" w:hAnsiTheme="majorHAnsi" w:cstheme="majorHAnsi"/>
        </w:rPr>
        <w:t xml:space="preserve"> of COVID-19 testing, prevention, treatment</w:t>
      </w:r>
      <w:r w:rsidR="00900497" w:rsidRPr="008C3001">
        <w:rPr>
          <w:rFonts w:asciiTheme="majorHAnsi" w:eastAsia="Calibri" w:hAnsiTheme="majorHAnsi" w:cstheme="majorHAnsi"/>
          <w:vertAlign w:val="superscript"/>
        </w:rPr>
        <w:t>10</w:t>
      </w:r>
      <w:r w:rsidRPr="008C3001">
        <w:rPr>
          <w:rFonts w:asciiTheme="majorHAnsi" w:eastAsia="Calibri" w:hAnsiTheme="majorHAnsi" w:cstheme="majorHAnsi"/>
          <w:vertAlign w:val="superscript"/>
        </w:rPr>
        <w:t xml:space="preserve"> </w:t>
      </w:r>
      <w:r w:rsidRPr="008C3001">
        <w:rPr>
          <w:rFonts w:asciiTheme="majorHAnsi" w:eastAsia="Calibri" w:hAnsiTheme="majorHAnsi" w:cstheme="majorHAnsi"/>
        </w:rPr>
        <w:t xml:space="preserve">(i.e., </w:t>
      </w:r>
      <w:r w:rsidRPr="008C3001">
        <w:rPr>
          <w:rFonts w:asciiTheme="majorHAnsi" w:eastAsia="Calibri" w:hAnsiTheme="majorHAnsi" w:cstheme="majorHAnsi"/>
          <w:color w:val="1B1B1B"/>
        </w:rPr>
        <w:t>deliberately organizing patient care activities and sharing information among all participants concerned with a patient's care to achieve safer and more effective care)</w:t>
      </w:r>
      <w:r w:rsidRPr="008C3001">
        <w:rPr>
          <w:rFonts w:asciiTheme="majorHAnsi" w:eastAsia="Calibri" w:hAnsiTheme="majorHAnsi" w:cstheme="majorHAnsi"/>
        </w:rPr>
        <w:t>.</w:t>
      </w:r>
    </w:p>
    <w:p w14:paraId="7C509CC7" w14:textId="77777777" w:rsidR="00620C36" w:rsidRPr="008C3001" w:rsidRDefault="00620C36" w:rsidP="00620C36">
      <w:pPr>
        <w:spacing w:line="240" w:lineRule="auto"/>
        <w:ind w:left="720"/>
        <w:rPr>
          <w:rFonts w:asciiTheme="majorHAnsi" w:eastAsia="Calibri" w:hAnsiTheme="majorHAnsi" w:cstheme="majorHAnsi"/>
        </w:rPr>
      </w:pPr>
    </w:p>
    <w:p w14:paraId="3B9B7D26" w14:textId="77777777" w:rsidR="00620C36" w:rsidRPr="008C3001" w:rsidRDefault="03BD9C01" w:rsidP="732D69EC">
      <w:pPr>
        <w:numPr>
          <w:ilvl w:val="0"/>
          <w:numId w:val="8"/>
        </w:numPr>
        <w:spacing w:line="240" w:lineRule="auto"/>
        <w:rPr>
          <w:rFonts w:asciiTheme="majorHAnsi" w:hAnsiTheme="majorHAnsi" w:cstheme="majorHAnsi"/>
        </w:rPr>
      </w:pPr>
      <w:r w:rsidRPr="008C3001">
        <w:rPr>
          <w:rFonts w:asciiTheme="majorHAnsi" w:eastAsia="Calibri" w:hAnsiTheme="majorHAnsi" w:cstheme="majorHAnsi"/>
          <w:b/>
          <w:bCs/>
          <w:u w:val="single"/>
        </w:rPr>
        <w:t>Addressing social determinants of health</w:t>
      </w:r>
      <w:r w:rsidRPr="008C3001">
        <w:rPr>
          <w:rFonts w:asciiTheme="majorHAnsi" w:eastAsia="Calibri" w:hAnsiTheme="majorHAnsi" w:cstheme="majorHAnsi"/>
          <w:u w:val="single"/>
        </w:rPr>
        <w:t xml:space="preserve"> </w:t>
      </w:r>
      <w:r w:rsidRPr="008C3001">
        <w:rPr>
          <w:rFonts w:asciiTheme="majorHAnsi" w:eastAsia="Calibri" w:hAnsiTheme="majorHAnsi" w:cstheme="majorHAnsi"/>
        </w:rPr>
        <w:t>(i.e., screening for and addressing the social needs of patients affected by COVID-19 and/or patients at increased/higher risk of developing COVID-19 due to marginalization, chronic illness and/or the conditions in which they live/work.</w:t>
      </w:r>
    </w:p>
    <w:p w14:paraId="571CE236" w14:textId="77777777" w:rsidR="00620C36" w:rsidRPr="008C3001" w:rsidRDefault="00620C36" w:rsidP="00620C36">
      <w:pPr>
        <w:spacing w:line="240" w:lineRule="auto"/>
        <w:rPr>
          <w:rFonts w:asciiTheme="majorHAnsi" w:hAnsiTheme="majorHAnsi" w:cstheme="majorHAnsi"/>
        </w:rPr>
      </w:pPr>
    </w:p>
    <w:p w14:paraId="0A1F0F6E" w14:textId="77777777" w:rsidR="00620C36" w:rsidRPr="008C3001" w:rsidRDefault="00620C36" w:rsidP="00620C36">
      <w:pPr>
        <w:numPr>
          <w:ilvl w:val="0"/>
          <w:numId w:val="8"/>
        </w:numPr>
        <w:spacing w:line="240" w:lineRule="auto"/>
        <w:rPr>
          <w:rFonts w:asciiTheme="majorHAnsi" w:hAnsiTheme="majorHAnsi" w:cstheme="majorHAnsi"/>
        </w:rPr>
      </w:pPr>
      <w:r w:rsidRPr="008C3001">
        <w:rPr>
          <w:rFonts w:asciiTheme="majorHAnsi" w:eastAsia="Calibri" w:hAnsiTheme="majorHAnsi" w:cstheme="majorHAnsi"/>
          <w:b/>
          <w:bCs/>
          <w:u w:val="single"/>
        </w:rPr>
        <w:t>Collaborative data and knowledge management</w:t>
      </w:r>
      <w:r w:rsidRPr="008C3001">
        <w:rPr>
          <w:rFonts w:asciiTheme="majorHAnsi" w:eastAsia="Calibri" w:hAnsiTheme="majorHAnsi" w:cstheme="majorHAnsi"/>
        </w:rPr>
        <w:t xml:space="preserve"> (i.e., data quality improvement strategies) including collection (e.g., tracking of demographic data such as race, ethnicity, gender identity, etc.), user friendliness, reciprocity, and use of community data to reduce disparities within patient populations disproportionately affected by COVID-19.</w:t>
      </w:r>
    </w:p>
    <w:p w14:paraId="649FB252" w14:textId="77777777" w:rsidR="00620C36" w:rsidRPr="008C3001" w:rsidRDefault="00620C36" w:rsidP="00620C36">
      <w:pPr>
        <w:spacing w:line="240" w:lineRule="auto"/>
        <w:ind w:left="720"/>
        <w:rPr>
          <w:rFonts w:asciiTheme="majorHAnsi" w:hAnsiTheme="majorHAnsi" w:cstheme="majorHAnsi"/>
        </w:rPr>
      </w:pPr>
    </w:p>
    <w:p w14:paraId="5D88D8F1" w14:textId="379A8B21" w:rsidR="00620C36" w:rsidRPr="008C3001" w:rsidRDefault="00620C36" w:rsidP="00620C36">
      <w:pPr>
        <w:numPr>
          <w:ilvl w:val="0"/>
          <w:numId w:val="8"/>
        </w:numPr>
        <w:spacing w:line="240" w:lineRule="auto"/>
        <w:rPr>
          <w:rFonts w:asciiTheme="majorHAnsi" w:eastAsiaTheme="majorEastAsia" w:hAnsiTheme="majorHAnsi" w:cstheme="majorHAnsi"/>
        </w:rPr>
      </w:pPr>
      <w:r w:rsidRPr="008C3001">
        <w:rPr>
          <w:rFonts w:asciiTheme="majorHAnsi" w:eastAsia="Calibri" w:hAnsiTheme="majorHAnsi" w:cstheme="majorHAnsi"/>
          <w:b/>
          <w:bCs/>
          <w:u w:val="single"/>
        </w:rPr>
        <w:t>Developing/maintaining clinical-community linkages/partnerships</w:t>
      </w:r>
      <w:r w:rsidRPr="008C3001">
        <w:rPr>
          <w:rFonts w:asciiTheme="majorHAnsi" w:eastAsia="Calibri" w:hAnsiTheme="majorHAnsi" w:cstheme="majorHAnsi"/>
          <w:b/>
          <w:bCs/>
        </w:rPr>
        <w:t xml:space="preserve"> </w:t>
      </w:r>
      <w:r w:rsidRPr="008C3001">
        <w:rPr>
          <w:rFonts w:asciiTheme="majorHAnsi" w:eastAsia="Calibri" w:hAnsiTheme="majorHAnsi" w:cstheme="majorHAnsi"/>
        </w:rPr>
        <w:t>with local public health partners, quality improvement organizations, community-based organizations, preventive medicine residency programs and/or prevention resea</w:t>
      </w:r>
      <w:r w:rsidRPr="008C3001">
        <w:rPr>
          <w:rFonts w:asciiTheme="majorHAnsi" w:eastAsiaTheme="majorEastAsia" w:hAnsiTheme="majorHAnsi" w:cstheme="majorHAnsi"/>
        </w:rPr>
        <w:t>rch centers to help inform interventions provided to patients</w:t>
      </w:r>
      <w:r w:rsidR="002624EB" w:rsidRPr="008C3001">
        <w:rPr>
          <w:rFonts w:asciiTheme="majorHAnsi" w:eastAsiaTheme="majorEastAsia" w:hAnsiTheme="majorHAnsi" w:cstheme="majorHAnsi"/>
        </w:rPr>
        <w:t xml:space="preserve"> disproportionally impacted by COVID-19</w:t>
      </w:r>
      <w:r w:rsidRPr="008C3001">
        <w:rPr>
          <w:rFonts w:asciiTheme="majorHAnsi" w:eastAsiaTheme="majorEastAsia" w:hAnsiTheme="majorHAnsi" w:cstheme="majorHAnsi"/>
        </w:rPr>
        <w:t>.</w:t>
      </w:r>
    </w:p>
    <w:p w14:paraId="5F02862B" w14:textId="77777777" w:rsidR="0089517B" w:rsidRPr="008C3001" w:rsidRDefault="0089517B" w:rsidP="00620C36">
      <w:pPr>
        <w:spacing w:line="240" w:lineRule="auto"/>
        <w:rPr>
          <w:rFonts w:asciiTheme="majorHAnsi" w:eastAsiaTheme="majorEastAsia" w:hAnsiTheme="majorHAnsi" w:cstheme="majorHAnsi"/>
          <w:color w:val="000000" w:themeColor="text1"/>
        </w:rPr>
      </w:pPr>
    </w:p>
    <w:p w14:paraId="0D3EFEDC" w14:textId="42E4ABE1" w:rsidR="00620C36" w:rsidRPr="008C3001" w:rsidRDefault="72933B4C" w:rsidP="732D69EC">
      <w:pPr>
        <w:spacing w:line="240" w:lineRule="auto"/>
        <w:rPr>
          <w:rFonts w:asciiTheme="majorHAnsi" w:eastAsiaTheme="majorEastAsia" w:hAnsiTheme="majorHAnsi" w:cstheme="majorHAnsi"/>
        </w:rPr>
      </w:pPr>
      <w:r w:rsidRPr="008C3001">
        <w:rPr>
          <w:rFonts w:asciiTheme="majorHAnsi" w:eastAsiaTheme="majorEastAsia" w:hAnsiTheme="majorHAnsi" w:cstheme="majorHAnsi"/>
          <w:color w:val="000000" w:themeColor="text1"/>
        </w:rPr>
        <w:t xml:space="preserve">Projects are further encouraged to </w:t>
      </w:r>
      <w:r w:rsidRPr="008C3001">
        <w:rPr>
          <w:rFonts w:asciiTheme="majorHAnsi" w:eastAsiaTheme="majorEastAsia" w:hAnsiTheme="majorHAnsi" w:cstheme="majorHAnsi"/>
          <w:b/>
          <w:bCs/>
          <w:color w:val="000000" w:themeColor="text1"/>
          <w:u w:val="single"/>
        </w:rPr>
        <w:t>focus efforts within priority regions</w:t>
      </w:r>
      <w:r w:rsidRPr="008C3001">
        <w:rPr>
          <w:rFonts w:asciiTheme="majorHAnsi" w:eastAsiaTheme="majorEastAsia" w:hAnsiTheme="majorHAnsi" w:cstheme="majorHAnsi"/>
          <w:color w:val="000000" w:themeColor="text1"/>
        </w:rPr>
        <w:t xml:space="preserve">. While definitions of priority will vary nationally based upon geography, population density and other local factors, applicants are strongly </w:t>
      </w:r>
      <w:r w:rsidR="00B80473" w:rsidRPr="008C3001">
        <w:rPr>
          <w:rFonts w:asciiTheme="majorHAnsi" w:eastAsiaTheme="majorEastAsia" w:hAnsiTheme="majorHAnsi" w:cstheme="majorHAnsi"/>
          <w:color w:val="000000" w:themeColor="text1"/>
        </w:rPr>
        <w:t xml:space="preserve">encouraged </w:t>
      </w:r>
      <w:r w:rsidRPr="008C3001">
        <w:rPr>
          <w:rFonts w:asciiTheme="majorHAnsi" w:eastAsiaTheme="majorEastAsia" w:hAnsiTheme="majorHAnsi" w:cstheme="majorHAnsi"/>
          <w:color w:val="000000" w:themeColor="text1"/>
        </w:rPr>
        <w:t xml:space="preserve">to apply either 1) The Center for Disease Control and Prevention’s (CDC) and Agency for Toxic Substances and Disease Registry’s (ATSDR) </w:t>
      </w:r>
      <w:hyperlink r:id="rId17">
        <w:r w:rsidRPr="008C3001">
          <w:rPr>
            <w:rStyle w:val="Hyperlink"/>
            <w:rFonts w:asciiTheme="majorHAnsi" w:eastAsiaTheme="majorEastAsia" w:hAnsiTheme="majorHAnsi" w:cstheme="majorHAnsi"/>
            <w:b/>
            <w:bCs/>
          </w:rPr>
          <w:t>Social Vulnerability Index (SVI)</w:t>
        </w:r>
      </w:hyperlink>
      <w:r w:rsidRPr="008C3001">
        <w:rPr>
          <w:rFonts w:asciiTheme="majorHAnsi" w:eastAsiaTheme="majorEastAsia" w:hAnsiTheme="majorHAnsi" w:cstheme="majorHAnsi"/>
          <w:b/>
          <w:bCs/>
          <w:color w:val="000000" w:themeColor="text1"/>
        </w:rPr>
        <w:t xml:space="preserve"> </w:t>
      </w:r>
      <w:r w:rsidRPr="008C3001">
        <w:rPr>
          <w:rFonts w:asciiTheme="majorHAnsi" w:eastAsiaTheme="majorEastAsia" w:hAnsiTheme="majorHAnsi" w:cstheme="majorHAnsi"/>
          <w:color w:val="000000" w:themeColor="text1"/>
        </w:rPr>
        <w:t>tool</w:t>
      </w:r>
      <w:r w:rsidR="008B6EA5" w:rsidRPr="008C3001">
        <w:rPr>
          <w:rFonts w:asciiTheme="majorHAnsi" w:eastAsiaTheme="majorEastAsia" w:hAnsiTheme="majorHAnsi" w:cstheme="majorHAnsi"/>
          <w:color w:val="000000" w:themeColor="text1"/>
        </w:rPr>
        <w:t xml:space="preserve"> to their applications</w:t>
      </w:r>
      <w:r w:rsidRPr="008C3001">
        <w:rPr>
          <w:rFonts w:asciiTheme="majorHAnsi" w:eastAsiaTheme="majorEastAsia" w:hAnsiTheme="majorHAnsi" w:cstheme="majorHAnsi"/>
          <w:color w:val="000000" w:themeColor="text1"/>
        </w:rPr>
        <w:t xml:space="preserve"> (</w:t>
      </w:r>
      <w:r w:rsidRPr="008C3001">
        <w:rPr>
          <w:rFonts w:asciiTheme="majorHAnsi" w:eastAsiaTheme="majorEastAsia" w:hAnsiTheme="majorHAnsi" w:cstheme="majorHAnsi"/>
          <w:i/>
          <w:iCs/>
          <w:color w:val="000000" w:themeColor="text1"/>
        </w:rPr>
        <w:t>The CDC/ATSDR SVI tool uses U.S. Census data to determine the social vulnerability of every census tract. ATSDR’s Geospatial Research, Analysis &amp; Services Program (GRASP) maintains the CDC/ATSDR SVI to help public health officials and local planners better prepare for and respond to emergency events like hurricanes, disease outbreaks, or exposure to dangerous chemicals.</w:t>
      </w:r>
      <w:r w:rsidRPr="008C3001">
        <w:rPr>
          <w:rFonts w:asciiTheme="majorHAnsi" w:eastAsiaTheme="majorEastAsia" w:hAnsiTheme="majorHAnsi" w:cstheme="majorHAnsi"/>
          <w:color w:val="000000" w:themeColor="text1"/>
        </w:rPr>
        <w:t xml:space="preserve">); or 2) a </w:t>
      </w:r>
      <w:r w:rsidRPr="008C3001">
        <w:rPr>
          <w:rFonts w:asciiTheme="majorHAnsi" w:eastAsiaTheme="majorEastAsia" w:hAnsiTheme="majorHAnsi" w:cstheme="majorHAnsi"/>
          <w:b/>
          <w:bCs/>
          <w:color w:val="000000" w:themeColor="text1"/>
          <w:u w:val="single"/>
        </w:rPr>
        <w:t>similarly intended local index that best represents</w:t>
      </w:r>
      <w:r w:rsidR="0437E02A" w:rsidRPr="008C3001">
        <w:rPr>
          <w:rFonts w:asciiTheme="majorHAnsi" w:eastAsiaTheme="majorEastAsia" w:hAnsiTheme="majorHAnsi" w:cstheme="majorHAnsi"/>
          <w:b/>
          <w:bCs/>
          <w:color w:val="000000" w:themeColor="text1"/>
          <w:u w:val="single"/>
        </w:rPr>
        <w:t xml:space="preserve"> each</w:t>
      </w:r>
      <w:r w:rsidRPr="008C3001">
        <w:rPr>
          <w:rFonts w:asciiTheme="majorHAnsi" w:eastAsiaTheme="majorEastAsia" w:hAnsiTheme="majorHAnsi" w:cstheme="majorHAnsi"/>
          <w:b/>
          <w:bCs/>
          <w:color w:val="000000" w:themeColor="text1"/>
          <w:u w:val="single"/>
        </w:rPr>
        <w:t xml:space="preserve"> </w:t>
      </w:r>
      <w:r w:rsidR="78F7D568" w:rsidRPr="008C3001">
        <w:rPr>
          <w:rFonts w:asciiTheme="majorHAnsi" w:eastAsiaTheme="majorEastAsia" w:hAnsiTheme="majorHAnsi" w:cstheme="majorHAnsi"/>
          <w:b/>
          <w:bCs/>
          <w:color w:val="000000" w:themeColor="text1"/>
          <w:u w:val="single"/>
        </w:rPr>
        <w:t>applicant's region</w:t>
      </w:r>
      <w:r w:rsidRPr="008C3001">
        <w:rPr>
          <w:rFonts w:asciiTheme="majorHAnsi" w:eastAsiaTheme="majorEastAsia" w:hAnsiTheme="majorHAnsi" w:cstheme="majorHAnsi"/>
          <w:b/>
          <w:bCs/>
          <w:color w:val="000000" w:themeColor="text1"/>
          <w:u w:val="single"/>
        </w:rPr>
        <w:t xml:space="preserve"> of focus</w:t>
      </w:r>
      <w:r w:rsidRPr="008C3001">
        <w:rPr>
          <w:rFonts w:asciiTheme="majorHAnsi" w:eastAsiaTheme="majorEastAsia" w:hAnsiTheme="majorHAnsi" w:cstheme="majorHAnsi"/>
          <w:color w:val="000000" w:themeColor="text1"/>
        </w:rPr>
        <w:t xml:space="preserve">. Applicants should </w:t>
      </w:r>
      <w:r w:rsidRPr="008C3001">
        <w:rPr>
          <w:rFonts w:asciiTheme="majorHAnsi" w:eastAsiaTheme="majorEastAsia" w:hAnsiTheme="majorHAnsi" w:cstheme="majorHAnsi"/>
          <w:b/>
          <w:bCs/>
          <w:color w:val="000000" w:themeColor="text1"/>
          <w:u w:val="single"/>
        </w:rPr>
        <w:t>apply the most recent and complete dataset available</w:t>
      </w:r>
      <w:r w:rsidRPr="008C3001">
        <w:rPr>
          <w:rFonts w:asciiTheme="majorHAnsi" w:eastAsiaTheme="majorEastAsia" w:hAnsiTheme="majorHAnsi" w:cstheme="majorHAnsi"/>
          <w:color w:val="000000" w:themeColor="text1"/>
        </w:rPr>
        <w:t xml:space="preserve"> (e.g., 2020 census), as applicable for their region.</w:t>
      </w:r>
    </w:p>
    <w:p w14:paraId="44C405EE" w14:textId="77777777" w:rsidR="00620C36" w:rsidRPr="008C3001" w:rsidRDefault="00620C36" w:rsidP="00620C36">
      <w:pPr>
        <w:spacing w:line="240" w:lineRule="auto"/>
        <w:rPr>
          <w:rFonts w:asciiTheme="majorHAnsi" w:eastAsiaTheme="majorEastAsia" w:hAnsiTheme="majorHAnsi" w:cstheme="majorHAnsi"/>
          <w:color w:val="000000" w:themeColor="text1"/>
        </w:rPr>
      </w:pPr>
    </w:p>
    <w:p w14:paraId="2F24444B" w14:textId="67100815" w:rsidR="00620C36" w:rsidRPr="008C3001" w:rsidRDefault="72933B4C" w:rsidP="732D69EC">
      <w:pPr>
        <w:spacing w:line="240" w:lineRule="auto"/>
        <w:rPr>
          <w:rFonts w:asciiTheme="majorHAnsi" w:eastAsiaTheme="majorEastAsia" w:hAnsiTheme="majorHAnsi" w:cstheme="majorHAnsi"/>
          <w:color w:val="000000" w:themeColor="text1"/>
        </w:rPr>
      </w:pPr>
      <w:r w:rsidRPr="008C3001">
        <w:rPr>
          <w:rFonts w:asciiTheme="majorHAnsi" w:eastAsiaTheme="majorEastAsia" w:hAnsiTheme="majorHAnsi" w:cstheme="majorHAnsi"/>
          <w:color w:val="000000" w:themeColor="text1"/>
        </w:rPr>
        <w:lastRenderedPageBreak/>
        <w:t xml:space="preserve">In addition, applicants are strongly encouraged to </w:t>
      </w:r>
      <w:r w:rsidRPr="008C3001">
        <w:rPr>
          <w:rFonts w:asciiTheme="majorHAnsi" w:eastAsiaTheme="majorEastAsia" w:hAnsiTheme="majorHAnsi" w:cstheme="majorHAnsi"/>
          <w:b/>
          <w:bCs/>
          <w:color w:val="000000" w:themeColor="text1"/>
          <w:u w:val="single"/>
        </w:rPr>
        <w:t>factor</w:t>
      </w:r>
      <w:r w:rsidR="26301F08" w:rsidRPr="008C3001">
        <w:rPr>
          <w:rFonts w:asciiTheme="majorHAnsi" w:eastAsiaTheme="majorEastAsia" w:hAnsiTheme="majorHAnsi" w:cstheme="majorHAnsi"/>
          <w:b/>
          <w:bCs/>
          <w:color w:val="000000" w:themeColor="text1"/>
          <w:u w:val="single"/>
        </w:rPr>
        <w:t xml:space="preserve"> regional</w:t>
      </w:r>
      <w:r w:rsidRPr="008C3001">
        <w:rPr>
          <w:rFonts w:asciiTheme="majorHAnsi" w:eastAsiaTheme="majorEastAsia" w:hAnsiTheme="majorHAnsi" w:cstheme="majorHAnsi"/>
          <w:b/>
          <w:bCs/>
          <w:color w:val="000000" w:themeColor="text1"/>
          <w:u w:val="single"/>
        </w:rPr>
        <w:t xml:space="preserve"> rates of COVID-19 into their prioritization process</w:t>
      </w:r>
      <w:r w:rsidRPr="008C3001">
        <w:rPr>
          <w:rFonts w:asciiTheme="majorHAnsi" w:eastAsiaTheme="majorEastAsia" w:hAnsiTheme="majorHAnsi" w:cstheme="majorHAnsi"/>
          <w:color w:val="000000" w:themeColor="text1"/>
        </w:rPr>
        <w:t xml:space="preserve">. Rates should be examined on a 7-day rolling average and per </w:t>
      </w:r>
      <w:r w:rsidRPr="008C3001">
        <w:rPr>
          <w:rFonts w:asciiTheme="majorHAnsi" w:eastAsiaTheme="majorEastAsia" w:hAnsiTheme="majorHAnsi" w:cstheme="majorHAnsi"/>
          <w:color w:val="333333"/>
        </w:rPr>
        <w:t>100,000 residents (as applicable). Applicants should refer to their local health department website for the most relevant state, county, and/or territory data for their region.</w:t>
      </w:r>
      <w:r w:rsidRPr="008C3001">
        <w:rPr>
          <w:rFonts w:asciiTheme="majorHAnsi" w:eastAsiaTheme="majorEastAsia" w:hAnsiTheme="majorHAnsi" w:cstheme="majorHAnsi"/>
          <w:color w:val="000000" w:themeColor="text1"/>
        </w:rPr>
        <w:t xml:space="preserve"> This includes but is not limited to:</w:t>
      </w:r>
    </w:p>
    <w:p w14:paraId="1D5CBA01" w14:textId="77777777" w:rsidR="00620C36" w:rsidRPr="008C3001" w:rsidRDefault="00620C36" w:rsidP="00620C36">
      <w:pPr>
        <w:spacing w:line="240" w:lineRule="auto"/>
        <w:rPr>
          <w:rFonts w:asciiTheme="majorHAnsi" w:eastAsiaTheme="majorEastAsia" w:hAnsiTheme="majorHAnsi" w:cstheme="majorHAnsi"/>
          <w:color w:val="000000" w:themeColor="text1"/>
        </w:rPr>
      </w:pPr>
    </w:p>
    <w:p w14:paraId="09587A27" w14:textId="77777777" w:rsidR="00620C36" w:rsidRPr="008C3001" w:rsidRDefault="00620C36" w:rsidP="00620C36">
      <w:pPr>
        <w:pStyle w:val="ListParagraph"/>
        <w:numPr>
          <w:ilvl w:val="0"/>
          <w:numId w:val="3"/>
        </w:numPr>
        <w:spacing w:line="240" w:lineRule="auto"/>
        <w:rPr>
          <w:rFonts w:asciiTheme="majorHAnsi" w:eastAsiaTheme="majorEastAsia" w:hAnsiTheme="majorHAnsi" w:cstheme="majorHAnsi"/>
          <w:b/>
          <w:bCs/>
          <w:color w:val="333333"/>
        </w:rPr>
      </w:pPr>
      <w:r w:rsidRPr="008C3001">
        <w:rPr>
          <w:rFonts w:asciiTheme="majorHAnsi" w:eastAsiaTheme="majorEastAsia" w:hAnsiTheme="majorHAnsi" w:cstheme="majorHAnsi"/>
          <w:b/>
          <w:bCs/>
          <w:color w:val="333333"/>
          <w:u w:val="single"/>
          <w:lang w:val="en"/>
        </w:rPr>
        <w:t>Percent Positive:</w:t>
      </w:r>
      <w:r w:rsidRPr="008C3001">
        <w:rPr>
          <w:rFonts w:asciiTheme="majorHAnsi" w:eastAsiaTheme="majorEastAsia" w:hAnsiTheme="majorHAnsi" w:cstheme="majorHAnsi"/>
          <w:color w:val="333333"/>
          <w:lang w:val="en"/>
        </w:rPr>
        <w:t xml:space="preserve"> Percent of people tested who test positive (PCR molecular tests)</w:t>
      </w:r>
    </w:p>
    <w:p w14:paraId="2252F014" w14:textId="0D2A3EAC" w:rsidR="00620C36" w:rsidRPr="008C3001" w:rsidRDefault="03BD9C01" w:rsidP="732D69EC">
      <w:pPr>
        <w:pStyle w:val="ListParagraph"/>
        <w:numPr>
          <w:ilvl w:val="0"/>
          <w:numId w:val="3"/>
        </w:numPr>
        <w:spacing w:line="240" w:lineRule="auto"/>
        <w:rPr>
          <w:rFonts w:asciiTheme="majorHAnsi" w:eastAsiaTheme="majorEastAsia" w:hAnsiTheme="majorHAnsi" w:cstheme="majorHAnsi"/>
          <w:b/>
          <w:bCs/>
          <w:color w:val="333333"/>
        </w:rPr>
      </w:pPr>
      <w:r w:rsidRPr="008C3001">
        <w:rPr>
          <w:rFonts w:asciiTheme="majorHAnsi" w:eastAsiaTheme="majorEastAsia" w:hAnsiTheme="majorHAnsi" w:cstheme="majorHAnsi"/>
          <w:b/>
          <w:bCs/>
          <w:color w:val="333333"/>
          <w:u w:val="single"/>
          <w:lang w:val="en"/>
        </w:rPr>
        <w:t>Confirmed Case:</w:t>
      </w:r>
      <w:r w:rsidRPr="008C3001">
        <w:rPr>
          <w:rFonts w:asciiTheme="majorHAnsi" w:eastAsiaTheme="majorEastAsia" w:hAnsiTheme="majorHAnsi" w:cstheme="majorHAnsi"/>
          <w:color w:val="333333"/>
          <w:lang w:val="en"/>
        </w:rPr>
        <w:t xml:space="preserve"> Positive result from a molecular test, such as a PCR test. Unless specifically labeled as "probable cases," data on cases are for confirmed cases only.</w:t>
      </w:r>
    </w:p>
    <w:p w14:paraId="62D0F4CC" w14:textId="77777777" w:rsidR="00620C36" w:rsidRPr="008C3001" w:rsidRDefault="00620C36" w:rsidP="00620C36">
      <w:pPr>
        <w:pStyle w:val="ListParagraph"/>
        <w:numPr>
          <w:ilvl w:val="0"/>
          <w:numId w:val="3"/>
        </w:numPr>
        <w:spacing w:line="240" w:lineRule="auto"/>
        <w:rPr>
          <w:rFonts w:asciiTheme="majorHAnsi" w:eastAsiaTheme="majorEastAsia" w:hAnsiTheme="majorHAnsi" w:cstheme="majorHAnsi"/>
          <w:b/>
          <w:bCs/>
          <w:color w:val="333333"/>
        </w:rPr>
      </w:pPr>
      <w:r w:rsidRPr="008C3001">
        <w:rPr>
          <w:rFonts w:asciiTheme="majorHAnsi" w:eastAsiaTheme="majorEastAsia" w:hAnsiTheme="majorHAnsi" w:cstheme="majorHAnsi"/>
          <w:b/>
          <w:bCs/>
          <w:color w:val="333333"/>
          <w:u w:val="single"/>
          <w:lang w:val="en"/>
        </w:rPr>
        <w:t>Hospitalizations:</w:t>
      </w:r>
      <w:r w:rsidRPr="008C3001">
        <w:rPr>
          <w:rFonts w:asciiTheme="majorHAnsi" w:eastAsiaTheme="majorEastAsia" w:hAnsiTheme="majorHAnsi" w:cstheme="majorHAnsi"/>
          <w:color w:val="333333"/>
          <w:lang w:val="en"/>
        </w:rPr>
        <w:t xml:space="preserve"> People hospitalized within 14 days of diagnosis.</w:t>
      </w:r>
    </w:p>
    <w:p w14:paraId="054C2588" w14:textId="77777777" w:rsidR="00620C36" w:rsidRPr="008C3001" w:rsidRDefault="00620C36" w:rsidP="00620C36">
      <w:pPr>
        <w:pStyle w:val="ListParagraph"/>
        <w:numPr>
          <w:ilvl w:val="0"/>
          <w:numId w:val="3"/>
        </w:numPr>
        <w:spacing w:line="240" w:lineRule="auto"/>
        <w:rPr>
          <w:rFonts w:asciiTheme="majorHAnsi" w:hAnsiTheme="majorHAnsi" w:cstheme="majorHAnsi"/>
          <w:b/>
          <w:bCs/>
          <w:color w:val="333333"/>
        </w:rPr>
      </w:pPr>
      <w:r w:rsidRPr="008C3001">
        <w:rPr>
          <w:rFonts w:asciiTheme="majorHAnsi" w:eastAsiaTheme="majorEastAsia" w:hAnsiTheme="majorHAnsi" w:cstheme="majorHAnsi"/>
          <w:b/>
          <w:bCs/>
          <w:color w:val="333333"/>
          <w:u w:val="single"/>
          <w:lang w:val="en"/>
        </w:rPr>
        <w:t>Confirmed Deaths:</w:t>
      </w:r>
      <w:r w:rsidRPr="008C3001">
        <w:rPr>
          <w:rFonts w:asciiTheme="majorHAnsi" w:eastAsiaTheme="majorEastAsia" w:hAnsiTheme="majorHAnsi" w:cstheme="majorHAnsi"/>
          <w:b/>
          <w:bCs/>
          <w:color w:val="333333"/>
          <w:lang w:val="en"/>
        </w:rPr>
        <w:t xml:space="preserve"> </w:t>
      </w:r>
      <w:r w:rsidRPr="008C3001">
        <w:rPr>
          <w:rFonts w:asciiTheme="majorHAnsi" w:eastAsiaTheme="majorEastAsia" w:hAnsiTheme="majorHAnsi" w:cstheme="majorHAnsi"/>
          <w:color w:val="333333"/>
          <w:lang w:val="en"/>
        </w:rPr>
        <w:t>Deaths with a positive molecular test.</w:t>
      </w:r>
    </w:p>
    <w:p w14:paraId="554889B4" w14:textId="77777777" w:rsidR="00620C36" w:rsidRPr="008C3001" w:rsidRDefault="00620C36" w:rsidP="00620C36">
      <w:pPr>
        <w:pStyle w:val="ListParagraph"/>
        <w:numPr>
          <w:ilvl w:val="1"/>
          <w:numId w:val="3"/>
        </w:numPr>
        <w:spacing w:line="240" w:lineRule="auto"/>
        <w:rPr>
          <w:rFonts w:asciiTheme="majorHAnsi" w:hAnsiTheme="majorHAnsi" w:cstheme="majorHAnsi"/>
          <w:b/>
          <w:bCs/>
          <w:color w:val="333333"/>
        </w:rPr>
      </w:pPr>
      <w:r w:rsidRPr="008C3001">
        <w:rPr>
          <w:rFonts w:asciiTheme="majorHAnsi" w:eastAsiaTheme="majorEastAsia" w:hAnsiTheme="majorHAnsi" w:cstheme="majorHAnsi"/>
          <w:color w:val="24292E"/>
          <w:lang w:val="en"/>
        </w:rPr>
        <w:t>A death is classified as confirmed if the decedent was a local resident who had a positive molecular test for the virus that causes COVID-19.</w:t>
      </w:r>
    </w:p>
    <w:p w14:paraId="5AD79A2D" w14:textId="77777777" w:rsidR="00620C36" w:rsidRPr="008C3001" w:rsidRDefault="00620C36" w:rsidP="00620C36">
      <w:pPr>
        <w:pStyle w:val="ListParagraph"/>
        <w:numPr>
          <w:ilvl w:val="1"/>
          <w:numId w:val="3"/>
        </w:numPr>
        <w:spacing w:line="240" w:lineRule="auto"/>
        <w:rPr>
          <w:rFonts w:asciiTheme="majorHAnsi" w:hAnsiTheme="majorHAnsi" w:cstheme="majorHAnsi"/>
          <w:b/>
          <w:bCs/>
          <w:color w:val="333333"/>
        </w:rPr>
      </w:pPr>
      <w:r w:rsidRPr="008C3001">
        <w:rPr>
          <w:rFonts w:asciiTheme="majorHAnsi" w:eastAsiaTheme="majorEastAsia" w:hAnsiTheme="majorHAnsi" w:cstheme="majorHAnsi"/>
          <w:color w:val="24292E"/>
          <w:lang w:val="en"/>
        </w:rPr>
        <w:t>A death is classified as probable if the decedent was a local resident (or residency pending) who had no known positive molecular test for the virus that causes COVID-19 but the death certificate lists “COVID-19” or an equivalent as a cause of death.</w:t>
      </w:r>
    </w:p>
    <w:p w14:paraId="1C429DBF" w14:textId="77777777" w:rsidR="00620C36" w:rsidRPr="008C3001" w:rsidRDefault="00620C36" w:rsidP="00620C36">
      <w:pPr>
        <w:pStyle w:val="ListParagraph"/>
        <w:numPr>
          <w:ilvl w:val="0"/>
          <w:numId w:val="3"/>
        </w:numPr>
        <w:spacing w:line="240" w:lineRule="auto"/>
        <w:rPr>
          <w:rFonts w:asciiTheme="majorHAnsi" w:eastAsiaTheme="majorEastAsia" w:hAnsiTheme="majorHAnsi" w:cstheme="majorHAnsi"/>
          <w:b/>
          <w:bCs/>
          <w:color w:val="333333"/>
        </w:rPr>
      </w:pPr>
      <w:r w:rsidRPr="008C3001">
        <w:rPr>
          <w:rFonts w:asciiTheme="majorHAnsi" w:eastAsiaTheme="majorEastAsia" w:hAnsiTheme="majorHAnsi" w:cstheme="majorHAnsi"/>
          <w:b/>
          <w:bCs/>
          <w:color w:val="333333"/>
          <w:u w:val="single"/>
          <w:lang w:val="en"/>
        </w:rPr>
        <w:t>Probable Case:</w:t>
      </w:r>
      <w:r w:rsidRPr="008C3001">
        <w:rPr>
          <w:rFonts w:asciiTheme="majorHAnsi" w:eastAsiaTheme="majorEastAsia" w:hAnsiTheme="majorHAnsi" w:cstheme="majorHAnsi"/>
          <w:color w:val="333333"/>
          <w:lang w:val="en"/>
        </w:rPr>
        <w:t xml:space="preserve"> Defined as any of the following:</w:t>
      </w:r>
    </w:p>
    <w:p w14:paraId="42AA635B" w14:textId="77777777" w:rsidR="00620C36" w:rsidRPr="008C3001" w:rsidRDefault="00620C36" w:rsidP="00620C36">
      <w:pPr>
        <w:pStyle w:val="ListParagraph"/>
        <w:numPr>
          <w:ilvl w:val="1"/>
          <w:numId w:val="3"/>
        </w:numPr>
        <w:spacing w:line="240" w:lineRule="auto"/>
        <w:rPr>
          <w:rFonts w:asciiTheme="majorHAnsi" w:eastAsiaTheme="majorEastAsia" w:hAnsiTheme="majorHAnsi" w:cstheme="majorHAnsi"/>
          <w:color w:val="333333"/>
        </w:rPr>
      </w:pPr>
      <w:r w:rsidRPr="008C3001">
        <w:rPr>
          <w:rFonts w:asciiTheme="majorHAnsi" w:eastAsiaTheme="majorEastAsia" w:hAnsiTheme="majorHAnsi" w:cstheme="majorHAnsi"/>
          <w:color w:val="333333"/>
          <w:lang w:val="en"/>
        </w:rPr>
        <w:t>Positive antigen test result.</w:t>
      </w:r>
    </w:p>
    <w:p w14:paraId="1DB27207" w14:textId="77777777" w:rsidR="00620C36" w:rsidRPr="008C3001" w:rsidRDefault="00620C36" w:rsidP="00620C36">
      <w:pPr>
        <w:pStyle w:val="ListParagraph"/>
        <w:numPr>
          <w:ilvl w:val="1"/>
          <w:numId w:val="3"/>
        </w:numPr>
        <w:spacing w:line="240" w:lineRule="auto"/>
        <w:rPr>
          <w:rFonts w:asciiTheme="majorHAnsi" w:eastAsiaTheme="majorEastAsia" w:hAnsiTheme="majorHAnsi" w:cstheme="majorHAnsi"/>
          <w:color w:val="333333"/>
        </w:rPr>
      </w:pPr>
      <w:r w:rsidRPr="008C3001">
        <w:rPr>
          <w:rFonts w:asciiTheme="majorHAnsi" w:eastAsiaTheme="majorEastAsia" w:hAnsiTheme="majorHAnsi" w:cstheme="majorHAnsi"/>
          <w:color w:val="333333"/>
          <w:lang w:val="en"/>
        </w:rPr>
        <w:t>Person has symptoms and was exposed to a confirmed case.</w:t>
      </w:r>
    </w:p>
    <w:p w14:paraId="61CD3375" w14:textId="77777777" w:rsidR="00620C36" w:rsidRPr="008C3001" w:rsidRDefault="00620C36" w:rsidP="00620C36">
      <w:pPr>
        <w:pStyle w:val="ListParagraph"/>
        <w:numPr>
          <w:ilvl w:val="1"/>
          <w:numId w:val="3"/>
        </w:numPr>
        <w:spacing w:line="240" w:lineRule="auto"/>
        <w:rPr>
          <w:rFonts w:asciiTheme="majorHAnsi" w:eastAsiaTheme="majorEastAsia" w:hAnsiTheme="majorHAnsi" w:cstheme="majorHAnsi"/>
          <w:color w:val="333333"/>
        </w:rPr>
      </w:pPr>
      <w:r w:rsidRPr="008C3001">
        <w:rPr>
          <w:rFonts w:asciiTheme="majorHAnsi" w:eastAsiaTheme="majorEastAsia" w:hAnsiTheme="majorHAnsi" w:cstheme="majorHAnsi"/>
          <w:color w:val="333333"/>
        </w:rPr>
        <w:t>Person died and their cause of death on the death certificate is COVID-19 or similar, but a positive molecular test is not on record</w:t>
      </w:r>
      <w:r w:rsidRPr="008C3001">
        <w:rPr>
          <w:rFonts w:asciiTheme="majorHAnsi" w:eastAsiaTheme="majorEastAsia" w:hAnsiTheme="majorHAnsi" w:cstheme="majorHAnsi"/>
          <w:color w:val="333333"/>
          <w:lang w:val="en"/>
        </w:rPr>
        <w:t>.</w:t>
      </w:r>
      <w:r w:rsidRPr="008C3001">
        <w:rPr>
          <w:rFonts w:asciiTheme="majorHAnsi" w:eastAsiaTheme="majorEastAsia" w:hAnsiTheme="majorHAnsi" w:cstheme="majorHAnsi"/>
          <w:color w:val="000000" w:themeColor="text1"/>
        </w:rPr>
        <w:t xml:space="preserve"> </w:t>
      </w:r>
    </w:p>
    <w:p w14:paraId="10B43138" w14:textId="77777777" w:rsidR="00620C36" w:rsidRPr="008C3001" w:rsidRDefault="00620C36" w:rsidP="00620C36">
      <w:pPr>
        <w:spacing w:line="240" w:lineRule="auto"/>
        <w:rPr>
          <w:rFonts w:asciiTheme="majorHAnsi" w:eastAsia="Calibri" w:hAnsiTheme="majorHAnsi" w:cstheme="majorHAnsi"/>
          <w:b/>
          <w:bCs/>
        </w:rPr>
      </w:pPr>
    </w:p>
    <w:p w14:paraId="1E137602" w14:textId="17AC16A8" w:rsidR="00574FD4" w:rsidRPr="008C3001" w:rsidRDefault="00574FD4" w:rsidP="00583D5D">
      <w:pPr>
        <w:pStyle w:val="ListParagraph"/>
        <w:numPr>
          <w:ilvl w:val="0"/>
          <w:numId w:val="28"/>
        </w:numPr>
        <w:spacing w:line="240" w:lineRule="auto"/>
        <w:ind w:hanging="630"/>
        <w:rPr>
          <w:rFonts w:asciiTheme="majorHAnsi" w:eastAsia="Calibri" w:hAnsiTheme="majorHAnsi" w:cstheme="majorHAnsi"/>
          <w:b/>
          <w:bCs/>
        </w:rPr>
      </w:pPr>
      <w:r w:rsidRPr="008C3001">
        <w:rPr>
          <w:rFonts w:asciiTheme="majorHAnsi" w:eastAsia="Calibri" w:hAnsiTheme="majorHAnsi" w:cstheme="majorHAnsi"/>
          <w:b/>
          <w:bCs/>
        </w:rPr>
        <w:t>Awar</w:t>
      </w:r>
      <w:r w:rsidR="00583D5D" w:rsidRPr="008C3001">
        <w:rPr>
          <w:rFonts w:asciiTheme="majorHAnsi" w:eastAsia="Calibri" w:hAnsiTheme="majorHAnsi" w:cstheme="majorHAnsi"/>
          <w:b/>
          <w:bCs/>
        </w:rPr>
        <w:t>d</w:t>
      </w:r>
    </w:p>
    <w:p w14:paraId="51319357" w14:textId="4A17785D" w:rsidR="00583D5D" w:rsidRPr="008C3001" w:rsidRDefault="00583D5D" w:rsidP="00583D5D">
      <w:pPr>
        <w:spacing w:before="240" w:line="240" w:lineRule="auto"/>
        <w:rPr>
          <w:rFonts w:asciiTheme="majorHAnsi" w:eastAsia="Calibri" w:hAnsiTheme="majorHAnsi" w:cstheme="majorHAnsi"/>
        </w:rPr>
      </w:pPr>
      <w:r w:rsidRPr="008C3001">
        <w:rPr>
          <w:rFonts w:asciiTheme="majorHAnsi" w:eastAsia="Calibri" w:hAnsiTheme="majorHAnsi" w:cstheme="majorHAnsi"/>
        </w:rPr>
        <w:t xml:space="preserve">ACPM </w:t>
      </w:r>
      <w:r w:rsidR="00B80473" w:rsidRPr="008C3001">
        <w:rPr>
          <w:rFonts w:asciiTheme="majorHAnsi" w:eastAsia="Calibri" w:hAnsiTheme="majorHAnsi" w:cstheme="majorHAnsi"/>
        </w:rPr>
        <w:t>aims</w:t>
      </w:r>
      <w:r w:rsidRPr="008C3001">
        <w:rPr>
          <w:rFonts w:asciiTheme="majorHAnsi" w:eastAsia="Calibri" w:hAnsiTheme="majorHAnsi" w:cstheme="majorHAnsi"/>
        </w:rPr>
        <w:t xml:space="preserve"> to fund</w:t>
      </w:r>
      <w:r w:rsidR="00EC09CE">
        <w:rPr>
          <w:rFonts w:asciiTheme="majorHAnsi" w:eastAsia="Calibri" w:hAnsiTheme="majorHAnsi" w:cstheme="majorHAnsi"/>
        </w:rPr>
        <w:t xml:space="preserve"> a total of two million dollars to be distributed among</w:t>
      </w:r>
      <w:r w:rsidRPr="008C3001">
        <w:rPr>
          <w:rFonts w:asciiTheme="majorHAnsi" w:eastAsia="Calibri" w:hAnsiTheme="majorHAnsi" w:cstheme="majorHAnsi"/>
        </w:rPr>
        <w:t xml:space="preserve"> </w:t>
      </w:r>
      <w:r w:rsidRPr="008C3001">
        <w:rPr>
          <w:rFonts w:asciiTheme="majorHAnsi" w:eastAsia="Calibri" w:hAnsiTheme="majorHAnsi" w:cstheme="majorHAnsi"/>
          <w:b/>
          <w:bCs/>
          <w:u w:val="single"/>
        </w:rPr>
        <w:t>10-15 physician-led practices</w:t>
      </w:r>
      <w:r w:rsidRPr="008C3001">
        <w:rPr>
          <w:rFonts w:asciiTheme="majorHAnsi" w:eastAsia="Calibri" w:hAnsiTheme="majorHAnsi" w:cstheme="majorHAnsi"/>
        </w:rPr>
        <w:t xml:space="preserve"> who identify within </w:t>
      </w:r>
      <w:r w:rsidRPr="008C3001">
        <w:rPr>
          <w:rFonts w:asciiTheme="majorHAnsi" w:eastAsia="Calibri" w:hAnsiTheme="majorHAnsi" w:cstheme="majorHAnsi"/>
          <w:b/>
          <w:bCs/>
          <w:u w:val="single"/>
        </w:rPr>
        <w:t>one of two tiers</w:t>
      </w:r>
      <w:r w:rsidRPr="008C3001">
        <w:rPr>
          <w:rFonts w:asciiTheme="majorHAnsi" w:eastAsia="Calibri" w:hAnsiTheme="majorHAnsi" w:cstheme="majorHAnsi"/>
        </w:rPr>
        <w:t xml:space="preserve"> described below. Each unique </w:t>
      </w:r>
      <w:r w:rsidRPr="008C3001">
        <w:rPr>
          <w:rFonts w:asciiTheme="majorHAnsi" w:eastAsia="Calibri" w:hAnsiTheme="majorHAnsi" w:cstheme="majorHAnsi"/>
          <w:b/>
          <w:bCs/>
          <w:u w:val="single"/>
        </w:rPr>
        <w:t>tier 1</w:t>
      </w:r>
      <w:r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site will be </w:t>
      </w:r>
      <w:r w:rsidRPr="008C3001">
        <w:rPr>
          <w:rFonts w:asciiTheme="majorHAnsi" w:eastAsia="Calibri" w:hAnsiTheme="majorHAnsi" w:cstheme="majorHAnsi"/>
          <w:b/>
          <w:bCs/>
          <w:u w:val="single"/>
        </w:rPr>
        <w:t>awarded $250,000 (two hundred and fifty thousand dollars)</w:t>
      </w:r>
      <w:r w:rsidRPr="008C3001">
        <w:rPr>
          <w:rFonts w:asciiTheme="majorHAnsi" w:eastAsia="Calibri" w:hAnsiTheme="majorHAnsi" w:cstheme="majorHAnsi"/>
        </w:rPr>
        <w:t xml:space="preserve">. Each unique </w:t>
      </w:r>
      <w:r w:rsidRPr="008C3001">
        <w:rPr>
          <w:rFonts w:asciiTheme="majorHAnsi" w:eastAsia="Calibri" w:hAnsiTheme="majorHAnsi" w:cstheme="majorHAnsi"/>
          <w:b/>
          <w:bCs/>
          <w:u w:val="single"/>
        </w:rPr>
        <w:t>tier 2</w:t>
      </w:r>
      <w:r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site will be </w:t>
      </w:r>
      <w:r w:rsidRPr="008C3001">
        <w:rPr>
          <w:rFonts w:asciiTheme="majorHAnsi" w:eastAsia="Calibri" w:hAnsiTheme="majorHAnsi" w:cstheme="majorHAnsi"/>
          <w:b/>
          <w:bCs/>
          <w:u w:val="single"/>
        </w:rPr>
        <w:t>awarded $150,000 (one hundred and fifty thousand dollars)</w:t>
      </w:r>
      <w:r w:rsidRPr="008C3001">
        <w:rPr>
          <w:rFonts w:asciiTheme="majorHAnsi" w:eastAsia="Calibri" w:hAnsiTheme="majorHAnsi" w:cstheme="majorHAnsi"/>
        </w:rPr>
        <w:t xml:space="preserve">. Large health systems are welcome to apply for a </w:t>
      </w:r>
      <w:r w:rsidRPr="008C3001">
        <w:rPr>
          <w:rFonts w:asciiTheme="majorHAnsi" w:eastAsia="Calibri" w:hAnsiTheme="majorHAnsi" w:cstheme="majorHAnsi"/>
          <w:b/>
          <w:bCs/>
          <w:u w:val="single"/>
        </w:rPr>
        <w:t>maximum of 2 sites or a total award of $500,000 (five hundred thousand dollars)</w:t>
      </w:r>
      <w:r w:rsidRPr="008C3001">
        <w:rPr>
          <w:rFonts w:asciiTheme="majorHAnsi" w:eastAsia="Calibri" w:hAnsiTheme="majorHAnsi" w:cstheme="majorHAnsi"/>
        </w:rPr>
        <w:t xml:space="preserve">. </w:t>
      </w:r>
    </w:p>
    <w:p w14:paraId="75EE52D5" w14:textId="38AC074F" w:rsidR="00583D5D" w:rsidRPr="008C3001" w:rsidRDefault="32BE0AD0" w:rsidP="732D69EC">
      <w:pPr>
        <w:numPr>
          <w:ilvl w:val="0"/>
          <w:numId w:val="13"/>
        </w:numPr>
        <w:spacing w:before="240" w:line="240" w:lineRule="auto"/>
        <w:rPr>
          <w:rFonts w:asciiTheme="majorHAnsi" w:eastAsia="Calibri" w:hAnsiTheme="majorHAnsi" w:cstheme="majorHAnsi"/>
        </w:rPr>
      </w:pPr>
      <w:r w:rsidRPr="008C3001">
        <w:rPr>
          <w:rFonts w:asciiTheme="majorHAnsi" w:eastAsia="Calibri" w:hAnsiTheme="majorHAnsi" w:cstheme="majorHAnsi"/>
        </w:rPr>
        <w:t xml:space="preserve">Award determinations will be made by </w:t>
      </w:r>
      <w:r w:rsidR="0C79B48E" w:rsidRPr="008C3001">
        <w:rPr>
          <w:rFonts w:asciiTheme="majorHAnsi" w:eastAsia="Calibri" w:hAnsiTheme="majorHAnsi" w:cstheme="majorHAnsi"/>
        </w:rPr>
        <w:t xml:space="preserve">an independent </w:t>
      </w:r>
      <w:r w:rsidR="675BEB89" w:rsidRPr="008C3001">
        <w:rPr>
          <w:rFonts w:asciiTheme="majorHAnsi" w:eastAsia="Calibri" w:hAnsiTheme="majorHAnsi" w:cstheme="majorHAnsi"/>
        </w:rPr>
        <w:t xml:space="preserve">review </w:t>
      </w:r>
      <w:r w:rsidRPr="008C3001">
        <w:rPr>
          <w:rFonts w:asciiTheme="majorHAnsi" w:eastAsia="Calibri" w:hAnsiTheme="majorHAnsi" w:cstheme="majorHAnsi"/>
        </w:rPr>
        <w:t>committee</w:t>
      </w:r>
      <w:r w:rsidR="1860C092" w:rsidRPr="008C3001">
        <w:rPr>
          <w:rFonts w:asciiTheme="majorHAnsi" w:eastAsia="Calibri" w:hAnsiTheme="majorHAnsi" w:cstheme="majorHAnsi"/>
        </w:rPr>
        <w:t xml:space="preserve"> </w:t>
      </w:r>
      <w:r w:rsidRPr="008C3001">
        <w:rPr>
          <w:rFonts w:asciiTheme="majorHAnsi" w:eastAsia="Calibri" w:hAnsiTheme="majorHAnsi" w:cstheme="majorHAnsi"/>
        </w:rPr>
        <w:t>and awarded contracts will be provided directly to successful applicants by ACPM.</w:t>
      </w:r>
    </w:p>
    <w:p w14:paraId="52ECBA9A" w14:textId="0BEF43AF" w:rsidR="00583D5D" w:rsidRPr="008C3001" w:rsidRDefault="1DC878D4" w:rsidP="732D69EC">
      <w:pPr>
        <w:numPr>
          <w:ilvl w:val="0"/>
          <w:numId w:val="13"/>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The </w:t>
      </w:r>
      <w:r w:rsidR="019B051E" w:rsidRPr="008C3001">
        <w:rPr>
          <w:rFonts w:asciiTheme="majorHAnsi" w:eastAsia="Calibri" w:hAnsiTheme="majorHAnsi" w:cstheme="majorHAnsi"/>
        </w:rPr>
        <w:t xml:space="preserve">independent </w:t>
      </w:r>
      <w:r w:rsidR="00085AF5" w:rsidRPr="008C3001">
        <w:rPr>
          <w:rFonts w:asciiTheme="majorHAnsi" w:eastAsia="Calibri" w:hAnsiTheme="majorHAnsi" w:cstheme="majorHAnsi"/>
        </w:rPr>
        <w:t>review</w:t>
      </w:r>
      <w:r w:rsidR="32BE0AD0" w:rsidRPr="008C3001">
        <w:rPr>
          <w:rFonts w:asciiTheme="majorHAnsi" w:eastAsia="Calibri" w:hAnsiTheme="majorHAnsi" w:cstheme="majorHAnsi"/>
        </w:rPr>
        <w:t xml:space="preserve"> committee will </w:t>
      </w:r>
      <w:r w:rsidR="4ADE3C27" w:rsidRPr="008C3001">
        <w:rPr>
          <w:rFonts w:asciiTheme="majorHAnsi" w:eastAsia="Calibri" w:hAnsiTheme="majorHAnsi" w:cstheme="majorHAnsi"/>
        </w:rPr>
        <w:t xml:space="preserve">actively </w:t>
      </w:r>
      <w:r w:rsidR="32BE0AD0" w:rsidRPr="008C3001">
        <w:rPr>
          <w:rFonts w:asciiTheme="majorHAnsi" w:eastAsia="Calibri" w:hAnsiTheme="majorHAnsi" w:cstheme="majorHAnsi"/>
        </w:rPr>
        <w:t>review and score applications using a</w:t>
      </w:r>
      <w:r w:rsidR="0FFEF10E" w:rsidRPr="008C3001">
        <w:rPr>
          <w:rFonts w:asciiTheme="majorHAnsi" w:eastAsia="Calibri" w:hAnsiTheme="majorHAnsi" w:cstheme="majorHAnsi"/>
        </w:rPr>
        <w:t xml:space="preserve"> standardized</w:t>
      </w:r>
      <w:r w:rsidR="00C13E78" w:rsidRPr="008C3001">
        <w:rPr>
          <w:rFonts w:asciiTheme="majorHAnsi" w:eastAsia="Calibri" w:hAnsiTheme="majorHAnsi" w:cstheme="majorHAnsi"/>
        </w:rPr>
        <w:t>, weighted</w:t>
      </w:r>
      <w:r w:rsidR="32BE0AD0" w:rsidRPr="008C3001">
        <w:rPr>
          <w:rFonts w:asciiTheme="majorHAnsi" w:eastAsia="Calibri" w:hAnsiTheme="majorHAnsi" w:cstheme="majorHAnsi"/>
        </w:rPr>
        <w:t xml:space="preserve"> scoring process.</w:t>
      </w:r>
    </w:p>
    <w:p w14:paraId="5EBF7E49" w14:textId="01753123" w:rsidR="00583D5D" w:rsidRPr="008C3001" w:rsidRDefault="32BE0AD0" w:rsidP="732D69EC">
      <w:pPr>
        <w:numPr>
          <w:ilvl w:val="1"/>
          <w:numId w:val="13"/>
        </w:numPr>
        <w:spacing w:line="240" w:lineRule="auto"/>
        <w:rPr>
          <w:rFonts w:asciiTheme="majorHAnsi" w:eastAsia="Calibri" w:hAnsiTheme="majorHAnsi" w:cstheme="majorHAnsi"/>
        </w:rPr>
      </w:pPr>
      <w:r w:rsidRPr="008C3001">
        <w:rPr>
          <w:rFonts w:asciiTheme="majorHAnsi" w:eastAsia="Calibri" w:hAnsiTheme="majorHAnsi" w:cstheme="majorHAnsi"/>
          <w:b/>
          <w:bCs/>
          <w:u w:val="single"/>
        </w:rPr>
        <w:t>A</w:t>
      </w:r>
      <w:r w:rsidR="1D0C2F47" w:rsidRPr="008C3001">
        <w:rPr>
          <w:rFonts w:asciiTheme="majorHAnsi" w:eastAsia="Calibri" w:hAnsiTheme="majorHAnsi" w:cstheme="majorHAnsi"/>
          <w:b/>
          <w:bCs/>
          <w:u w:val="single"/>
        </w:rPr>
        <w:t>CP</w:t>
      </w:r>
      <w:r w:rsidR="00B80473" w:rsidRPr="008C3001">
        <w:rPr>
          <w:rFonts w:asciiTheme="majorHAnsi" w:eastAsia="Calibri" w:hAnsiTheme="majorHAnsi" w:cstheme="majorHAnsi"/>
          <w:b/>
          <w:bCs/>
          <w:u w:val="single"/>
        </w:rPr>
        <w:t>M and AMA assembled an evaluation</w:t>
      </w:r>
      <w:r w:rsidRPr="008C3001">
        <w:rPr>
          <w:rFonts w:asciiTheme="majorHAnsi" w:eastAsia="Calibri" w:hAnsiTheme="majorHAnsi" w:cstheme="majorHAnsi"/>
          <w:b/>
          <w:bCs/>
          <w:u w:val="single"/>
        </w:rPr>
        <w:t xml:space="preserve"> committee in advance of release of this award to support review</w:t>
      </w:r>
      <w:r w:rsidR="00B80473" w:rsidRPr="008C3001">
        <w:rPr>
          <w:rFonts w:asciiTheme="majorHAnsi" w:eastAsia="Calibri" w:hAnsiTheme="majorHAnsi" w:cstheme="majorHAnsi"/>
          <w:b/>
          <w:bCs/>
          <w:u w:val="single"/>
        </w:rPr>
        <w:t xml:space="preserve"> of proposals</w:t>
      </w:r>
      <w:r w:rsidRPr="008C3001">
        <w:rPr>
          <w:rFonts w:asciiTheme="majorHAnsi" w:eastAsia="Calibri" w:hAnsiTheme="majorHAnsi" w:cstheme="majorHAnsi"/>
          <w:b/>
          <w:bCs/>
          <w:u w:val="single"/>
        </w:rPr>
        <w:t xml:space="preserve"> and promote a fair process</w:t>
      </w:r>
      <w:r w:rsidRPr="008C3001">
        <w:rPr>
          <w:rFonts w:asciiTheme="majorHAnsi" w:eastAsia="Calibri" w:hAnsiTheme="majorHAnsi" w:cstheme="majorHAnsi"/>
        </w:rPr>
        <w:t xml:space="preserve">. </w:t>
      </w:r>
    </w:p>
    <w:p w14:paraId="735C9646" w14:textId="3B877EF6" w:rsidR="00583D5D" w:rsidRPr="008C3001" w:rsidRDefault="32BE0AD0" w:rsidP="732D69EC">
      <w:pPr>
        <w:numPr>
          <w:ilvl w:val="1"/>
          <w:numId w:val="13"/>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Evaluation </w:t>
      </w:r>
      <w:r w:rsidR="00B80473" w:rsidRPr="008C3001">
        <w:rPr>
          <w:rFonts w:asciiTheme="majorHAnsi" w:eastAsia="Calibri" w:hAnsiTheme="majorHAnsi" w:cstheme="majorHAnsi"/>
        </w:rPr>
        <w:t>c</w:t>
      </w:r>
      <w:r w:rsidRPr="008C3001">
        <w:rPr>
          <w:rFonts w:asciiTheme="majorHAnsi" w:eastAsia="Calibri" w:hAnsiTheme="majorHAnsi" w:cstheme="majorHAnsi"/>
        </w:rPr>
        <w:t xml:space="preserve">ommittee members shall not at any time during the RFP process discuss the subject matter including ascertaining any questions from potential applicants. For applicants, a public </w:t>
      </w:r>
      <w:r w:rsidR="5DF25158" w:rsidRPr="008C3001">
        <w:rPr>
          <w:rFonts w:asciiTheme="majorHAnsi" w:eastAsia="Calibri" w:hAnsiTheme="majorHAnsi" w:cstheme="majorHAnsi"/>
        </w:rPr>
        <w:t>f</w:t>
      </w:r>
      <w:r w:rsidR="00085AF5" w:rsidRPr="008C3001">
        <w:rPr>
          <w:rFonts w:asciiTheme="majorHAnsi" w:eastAsia="Calibri" w:hAnsiTheme="majorHAnsi" w:cstheme="majorHAnsi"/>
        </w:rPr>
        <w:t>requently asked questions (FAQ)</w:t>
      </w:r>
      <w:r w:rsidRPr="008C3001">
        <w:rPr>
          <w:rFonts w:asciiTheme="majorHAnsi" w:eastAsia="Calibri" w:hAnsiTheme="majorHAnsi" w:cstheme="majorHAnsi"/>
        </w:rPr>
        <w:t xml:space="preserve"> document will be created. Members of the Evaluation Committee shall refrain from discussing the</w:t>
      </w:r>
      <w:r w:rsidR="00B80473" w:rsidRPr="008C3001">
        <w:rPr>
          <w:rFonts w:asciiTheme="majorHAnsi" w:eastAsia="Calibri" w:hAnsiTheme="majorHAnsi" w:cstheme="majorHAnsi"/>
        </w:rPr>
        <w:t xml:space="preserve"> evaluation</w:t>
      </w:r>
      <w:r w:rsidRPr="008C3001">
        <w:rPr>
          <w:rFonts w:asciiTheme="majorHAnsi" w:eastAsia="Calibri" w:hAnsiTheme="majorHAnsi" w:cstheme="majorHAnsi"/>
        </w:rPr>
        <w:t xml:space="preserve"> proceedings with non-members. Scoring is not to be discussed during the scoring period with any other persons. Evaluation of the proposals must be made independently of any external influence. Any violation of the above confidentiality rules shall be cause to exclude an evaluation committee member from further participation in the proceedings </w:t>
      </w:r>
      <w:r w:rsidR="00B80473" w:rsidRPr="008C3001">
        <w:rPr>
          <w:rFonts w:asciiTheme="majorHAnsi" w:eastAsia="Calibri" w:hAnsiTheme="majorHAnsi" w:cstheme="majorHAnsi"/>
        </w:rPr>
        <w:t>and the disqualification of that</w:t>
      </w:r>
      <w:r w:rsidRPr="008C3001">
        <w:rPr>
          <w:rFonts w:asciiTheme="majorHAnsi" w:eastAsia="Calibri" w:hAnsiTheme="majorHAnsi" w:cstheme="majorHAnsi"/>
        </w:rPr>
        <w:t xml:space="preserve"> member’s vote.</w:t>
      </w:r>
    </w:p>
    <w:p w14:paraId="0E161B85" w14:textId="4908CDF6" w:rsidR="00046F81" w:rsidRPr="008C3001" w:rsidRDefault="43F4FB36" w:rsidP="4CD71C06">
      <w:pPr>
        <w:numPr>
          <w:ilvl w:val="0"/>
          <w:numId w:val="13"/>
        </w:numPr>
        <w:spacing w:line="240" w:lineRule="auto"/>
        <w:rPr>
          <w:rFonts w:asciiTheme="majorHAnsi" w:eastAsiaTheme="majorEastAsia" w:hAnsiTheme="majorHAnsi" w:cstheme="majorHAnsi"/>
          <w:b/>
          <w:bCs/>
        </w:rPr>
      </w:pPr>
      <w:r w:rsidRPr="008C3001">
        <w:rPr>
          <w:rFonts w:asciiTheme="majorHAnsi" w:eastAsia="Calibri" w:hAnsiTheme="majorHAnsi" w:cstheme="majorHAnsi"/>
          <w:b/>
          <w:bCs/>
          <w:u w:val="single"/>
        </w:rPr>
        <w:t>Preference will be given</w:t>
      </w:r>
      <w:r w:rsidRPr="008C3001">
        <w:rPr>
          <w:rFonts w:asciiTheme="majorHAnsi" w:eastAsia="Calibri" w:hAnsiTheme="majorHAnsi" w:cstheme="majorHAnsi"/>
        </w:rPr>
        <w:t xml:space="preserve"> to projects that</w:t>
      </w:r>
      <w:r w:rsidR="27BC2337" w:rsidRPr="008C3001">
        <w:rPr>
          <w:rFonts w:asciiTheme="majorHAnsi" w:eastAsia="Calibri" w:hAnsiTheme="majorHAnsi" w:cstheme="majorHAnsi"/>
        </w:rPr>
        <w:t>:</w:t>
      </w:r>
    </w:p>
    <w:p w14:paraId="769D343F" w14:textId="1F73017E" w:rsidR="00046F81" w:rsidRPr="008C3001" w:rsidRDefault="001066C6" w:rsidP="4CD71C06">
      <w:pPr>
        <w:numPr>
          <w:ilvl w:val="1"/>
          <w:numId w:val="13"/>
        </w:numPr>
        <w:spacing w:line="240" w:lineRule="auto"/>
        <w:rPr>
          <w:rFonts w:asciiTheme="majorHAnsi" w:eastAsiaTheme="majorEastAsia" w:hAnsiTheme="majorHAnsi" w:cstheme="majorHAnsi"/>
        </w:rPr>
      </w:pPr>
      <w:r w:rsidRPr="008C3001">
        <w:rPr>
          <w:rFonts w:asciiTheme="majorHAnsi" w:eastAsia="Calibri" w:hAnsiTheme="majorHAnsi" w:cstheme="majorHAnsi"/>
          <w:b/>
          <w:bCs/>
          <w:u w:val="single"/>
        </w:rPr>
        <w:t>F</w:t>
      </w:r>
      <w:r w:rsidR="43F4FB36" w:rsidRPr="008C3001">
        <w:rPr>
          <w:rFonts w:asciiTheme="majorHAnsi" w:eastAsia="Calibri" w:hAnsiTheme="majorHAnsi" w:cstheme="majorHAnsi"/>
          <w:b/>
          <w:bCs/>
          <w:u w:val="single"/>
        </w:rPr>
        <w:t xml:space="preserve">ill service gaps in priority regions </w:t>
      </w:r>
      <w:r w:rsidR="43F4FB36" w:rsidRPr="008C3001">
        <w:rPr>
          <w:rFonts w:asciiTheme="majorHAnsi" w:eastAsia="Calibri" w:hAnsiTheme="majorHAnsi" w:cstheme="majorHAnsi"/>
        </w:rPr>
        <w:t xml:space="preserve">(see above); </w:t>
      </w:r>
    </w:p>
    <w:p w14:paraId="76871321" w14:textId="1A0CFE51" w:rsidR="00046F81" w:rsidRPr="008C3001" w:rsidRDefault="4A6DFB27" w:rsidP="732D69EC">
      <w:pPr>
        <w:numPr>
          <w:ilvl w:val="1"/>
          <w:numId w:val="13"/>
        </w:numPr>
        <w:spacing w:line="240" w:lineRule="auto"/>
        <w:rPr>
          <w:rFonts w:asciiTheme="majorHAnsi" w:eastAsiaTheme="majorEastAsia" w:hAnsiTheme="majorHAnsi" w:cstheme="majorHAnsi"/>
        </w:rPr>
      </w:pPr>
      <w:r w:rsidRPr="008C3001">
        <w:rPr>
          <w:rFonts w:asciiTheme="majorHAnsi" w:eastAsia="Calibri" w:hAnsiTheme="majorHAnsi" w:cstheme="majorHAnsi"/>
        </w:rPr>
        <w:t>Demonstrate diverse staffing that is representative of the community s</w:t>
      </w:r>
      <w:r w:rsidRPr="008C3001">
        <w:rPr>
          <w:rFonts w:asciiTheme="majorHAnsi" w:eastAsiaTheme="majorEastAsia" w:hAnsiTheme="majorHAnsi" w:cstheme="majorHAnsi"/>
        </w:rPr>
        <w:t xml:space="preserve">erved </w:t>
      </w:r>
      <w:r w:rsidR="37044647" w:rsidRPr="008C3001">
        <w:rPr>
          <w:rFonts w:asciiTheme="majorHAnsi" w:eastAsiaTheme="majorEastAsia" w:hAnsiTheme="majorHAnsi" w:cstheme="majorHAnsi"/>
        </w:rPr>
        <w:t>by the applicant</w:t>
      </w:r>
      <w:r w:rsidRPr="008C3001">
        <w:rPr>
          <w:rFonts w:asciiTheme="majorHAnsi" w:eastAsiaTheme="majorEastAsia" w:hAnsiTheme="majorHAnsi" w:cstheme="majorHAnsi"/>
        </w:rPr>
        <w:t xml:space="preserve">, including in leadership roles. This includes </w:t>
      </w:r>
      <w:r w:rsidR="32BE0AD0" w:rsidRPr="008C3001">
        <w:rPr>
          <w:rFonts w:asciiTheme="majorHAnsi" w:eastAsiaTheme="majorEastAsia" w:hAnsiTheme="majorHAnsi" w:cstheme="majorHAnsi"/>
        </w:rPr>
        <w:t xml:space="preserve">organizations with majority </w:t>
      </w:r>
      <w:r w:rsidR="32BE0AD0" w:rsidRPr="008C3001">
        <w:rPr>
          <w:rFonts w:asciiTheme="majorHAnsi" w:eastAsiaTheme="majorEastAsia" w:hAnsiTheme="majorHAnsi" w:cstheme="majorHAnsi"/>
          <w:b/>
          <w:bCs/>
          <w:u w:val="single"/>
        </w:rPr>
        <w:t xml:space="preserve">BIPOC, LGBTQ+, AAPI, </w:t>
      </w:r>
      <w:r w:rsidR="32BE0AD0" w:rsidRPr="008C3001">
        <w:rPr>
          <w:rFonts w:asciiTheme="majorHAnsi" w:eastAsiaTheme="majorEastAsia" w:hAnsiTheme="majorHAnsi" w:cstheme="majorHAnsi"/>
          <w:b/>
          <w:bCs/>
          <w:color w:val="000000" w:themeColor="text1"/>
          <w:u w:val="single"/>
        </w:rPr>
        <w:t>people with disabilities,</w:t>
      </w:r>
      <w:r w:rsidR="32BE0AD0" w:rsidRPr="008C3001">
        <w:rPr>
          <w:rFonts w:asciiTheme="majorHAnsi" w:eastAsiaTheme="majorEastAsia" w:hAnsiTheme="majorHAnsi" w:cstheme="majorHAnsi"/>
          <w:b/>
          <w:bCs/>
          <w:u w:val="single"/>
        </w:rPr>
        <w:t xml:space="preserve"> and other minoritized groups disproportionately affected by </w:t>
      </w:r>
      <w:r w:rsidR="32BE0AD0" w:rsidRPr="008C3001">
        <w:rPr>
          <w:rFonts w:asciiTheme="majorHAnsi" w:eastAsiaTheme="majorEastAsia" w:hAnsiTheme="majorHAnsi" w:cstheme="majorHAnsi"/>
          <w:b/>
          <w:bCs/>
          <w:color w:val="333333"/>
          <w:u w:val="single"/>
        </w:rPr>
        <w:t>COVID-1</w:t>
      </w:r>
      <w:r w:rsidR="32BE0AD0" w:rsidRPr="008C3001">
        <w:rPr>
          <w:rFonts w:asciiTheme="majorHAnsi" w:eastAsiaTheme="majorEastAsia" w:hAnsiTheme="majorHAnsi" w:cstheme="majorHAnsi"/>
          <w:b/>
          <w:bCs/>
          <w:u w:val="single"/>
        </w:rPr>
        <w:t>9</w:t>
      </w:r>
      <w:r w:rsidR="00B80473" w:rsidRPr="008C3001">
        <w:rPr>
          <w:rFonts w:asciiTheme="majorHAnsi" w:eastAsiaTheme="majorEastAsia" w:hAnsiTheme="majorHAnsi" w:cstheme="majorHAnsi"/>
          <w:b/>
          <w:bCs/>
          <w:u w:val="single"/>
        </w:rPr>
        <w:t>.</w:t>
      </w:r>
    </w:p>
    <w:p w14:paraId="38278D49" w14:textId="36F5C868" w:rsidR="00583D5D" w:rsidRPr="008C3001" w:rsidRDefault="43F4FB36" w:rsidP="4CD71C06">
      <w:pPr>
        <w:numPr>
          <w:ilvl w:val="0"/>
          <w:numId w:val="13"/>
        </w:numPr>
        <w:spacing w:line="240" w:lineRule="auto"/>
        <w:rPr>
          <w:rFonts w:asciiTheme="majorHAnsi" w:eastAsiaTheme="majorEastAsia" w:hAnsiTheme="majorHAnsi" w:cstheme="majorHAnsi"/>
        </w:rPr>
      </w:pPr>
      <w:r w:rsidRPr="008C3001">
        <w:rPr>
          <w:rFonts w:asciiTheme="majorHAnsi" w:eastAsiaTheme="majorEastAsia" w:hAnsiTheme="majorHAnsi" w:cstheme="majorHAnsi"/>
        </w:rPr>
        <w:lastRenderedPageBreak/>
        <w:t>Application scoring will be weighted, as such, we cannot guarantee an equal number of sites will be chosen from each tier.</w:t>
      </w:r>
    </w:p>
    <w:p w14:paraId="60640DD9" w14:textId="30E09986" w:rsidR="00583D5D" w:rsidRPr="008C3001" w:rsidRDefault="43F4FB36" w:rsidP="4CD71C06">
      <w:pPr>
        <w:numPr>
          <w:ilvl w:val="0"/>
          <w:numId w:val="13"/>
        </w:numPr>
        <w:spacing w:line="240" w:lineRule="auto"/>
        <w:rPr>
          <w:rFonts w:asciiTheme="majorHAnsi" w:eastAsia="Calibri" w:hAnsiTheme="majorHAnsi" w:cstheme="majorHAnsi"/>
        </w:rPr>
      </w:pPr>
      <w:r w:rsidRPr="008C3001">
        <w:rPr>
          <w:rFonts w:asciiTheme="majorHAnsi" w:eastAsiaTheme="majorEastAsia" w:hAnsiTheme="majorHAnsi" w:cstheme="majorHAnsi"/>
        </w:rPr>
        <w:t>Selected recipients must be prepared to sign a fixed-pric</w:t>
      </w:r>
      <w:r w:rsidRPr="008C3001">
        <w:rPr>
          <w:rFonts w:asciiTheme="majorHAnsi" w:eastAsia="Calibri" w:hAnsiTheme="majorHAnsi" w:cstheme="majorHAnsi"/>
        </w:rPr>
        <w:t xml:space="preserve">e contract with </w:t>
      </w:r>
      <w:r w:rsidR="004B543A" w:rsidRPr="008C3001">
        <w:rPr>
          <w:rFonts w:asciiTheme="majorHAnsi" w:eastAsia="Calibri" w:hAnsiTheme="majorHAnsi" w:cstheme="majorHAnsi"/>
        </w:rPr>
        <w:t xml:space="preserve">ACPM </w:t>
      </w:r>
      <w:r w:rsidRPr="008C3001">
        <w:rPr>
          <w:rFonts w:asciiTheme="majorHAnsi" w:eastAsia="Calibri" w:hAnsiTheme="majorHAnsi" w:cstheme="majorHAnsi"/>
        </w:rPr>
        <w:t>and complete the project deliverables in the timeline described in the ‘Project Timeline’</w:t>
      </w:r>
      <w:r w:rsidR="00FB18A6" w:rsidRPr="008C3001">
        <w:rPr>
          <w:rFonts w:asciiTheme="majorHAnsi" w:eastAsia="Calibri" w:hAnsiTheme="majorHAnsi" w:cstheme="majorHAnsi"/>
        </w:rPr>
        <w:t xml:space="preserve"> </w:t>
      </w:r>
      <w:r w:rsidRPr="008C3001">
        <w:rPr>
          <w:rFonts w:asciiTheme="majorHAnsi" w:eastAsia="Calibri" w:hAnsiTheme="majorHAnsi" w:cstheme="majorHAnsi"/>
        </w:rPr>
        <w:t>section</w:t>
      </w:r>
      <w:r w:rsidR="00FB18A6" w:rsidRPr="008C3001">
        <w:rPr>
          <w:rFonts w:asciiTheme="majorHAnsi" w:eastAsia="Calibri" w:hAnsiTheme="majorHAnsi" w:cstheme="majorHAnsi"/>
        </w:rPr>
        <w:t xml:space="preserve"> (see below)</w:t>
      </w:r>
      <w:r w:rsidRPr="008C3001">
        <w:rPr>
          <w:rFonts w:asciiTheme="majorHAnsi" w:eastAsia="Calibri" w:hAnsiTheme="majorHAnsi" w:cstheme="majorHAnsi"/>
        </w:rPr>
        <w:t>.</w:t>
      </w:r>
    </w:p>
    <w:p w14:paraId="79741FFC" w14:textId="2D8B0719" w:rsidR="00583D5D" w:rsidRPr="008C3001" w:rsidRDefault="43F4FB36" w:rsidP="4CD71C06">
      <w:pPr>
        <w:numPr>
          <w:ilvl w:val="0"/>
          <w:numId w:val="13"/>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Selected recipients should be prepared to develop invoices, </w:t>
      </w:r>
      <w:r w:rsidR="00FB18A6" w:rsidRPr="008C3001">
        <w:rPr>
          <w:rFonts w:asciiTheme="majorHAnsi" w:eastAsia="Calibri" w:hAnsiTheme="majorHAnsi" w:cstheme="majorHAnsi"/>
        </w:rPr>
        <w:t>and receive/</w:t>
      </w:r>
      <w:r w:rsidRPr="008C3001">
        <w:rPr>
          <w:rFonts w:asciiTheme="majorHAnsi" w:eastAsia="Calibri" w:hAnsiTheme="majorHAnsi" w:cstheme="majorHAnsi"/>
        </w:rPr>
        <w:t>process check payments.</w:t>
      </w:r>
    </w:p>
    <w:p w14:paraId="76FC04CC" w14:textId="05D029C6" w:rsidR="00583D5D" w:rsidRPr="008C3001" w:rsidRDefault="43F4FB36" w:rsidP="4CD71C06">
      <w:pPr>
        <w:numPr>
          <w:ilvl w:val="0"/>
          <w:numId w:val="13"/>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Selected recipients </w:t>
      </w:r>
      <w:r w:rsidR="00FB18A6" w:rsidRPr="008C3001">
        <w:rPr>
          <w:rFonts w:asciiTheme="majorHAnsi" w:eastAsia="Calibri" w:hAnsiTheme="majorHAnsi" w:cstheme="majorHAnsi"/>
        </w:rPr>
        <w:t xml:space="preserve">must participate in </w:t>
      </w:r>
      <w:r w:rsidRPr="008C3001">
        <w:rPr>
          <w:rFonts w:asciiTheme="majorHAnsi" w:eastAsia="Calibri" w:hAnsiTheme="majorHAnsi" w:cstheme="majorHAnsi"/>
        </w:rPr>
        <w:t>the evaluation and data collection activities described below.</w:t>
      </w:r>
    </w:p>
    <w:p w14:paraId="3D5108DC" w14:textId="20551655" w:rsidR="00583D5D" w:rsidRPr="008C3001" w:rsidRDefault="43F4FB36" w:rsidP="4CD71C06">
      <w:pPr>
        <w:numPr>
          <w:ilvl w:val="0"/>
          <w:numId w:val="13"/>
        </w:numPr>
        <w:spacing w:line="240" w:lineRule="auto"/>
        <w:rPr>
          <w:rFonts w:asciiTheme="majorHAnsi" w:eastAsia="Calibri" w:hAnsiTheme="majorHAnsi" w:cstheme="majorHAnsi"/>
        </w:rPr>
      </w:pPr>
      <w:r w:rsidRPr="008C3001">
        <w:rPr>
          <w:rFonts w:asciiTheme="majorHAnsi" w:eastAsia="Calibri" w:hAnsiTheme="majorHAnsi" w:cstheme="majorHAnsi"/>
        </w:rPr>
        <w:t>Selecte</w:t>
      </w:r>
      <w:r w:rsidR="00840EB7">
        <w:rPr>
          <w:rFonts w:asciiTheme="majorHAnsi" w:eastAsia="Calibri" w:hAnsiTheme="majorHAnsi" w:cstheme="majorHAnsi"/>
        </w:rPr>
        <w:t xml:space="preserve">d recipients will be notified in October 2021. </w:t>
      </w:r>
    </w:p>
    <w:p w14:paraId="6642BCC8" w14:textId="77777777" w:rsidR="00085AF5" w:rsidRPr="008C3001" w:rsidRDefault="00085AF5" w:rsidP="00085AF5">
      <w:pPr>
        <w:spacing w:line="240" w:lineRule="auto"/>
        <w:rPr>
          <w:rFonts w:asciiTheme="majorHAnsi" w:eastAsia="Calibri" w:hAnsiTheme="majorHAnsi" w:cstheme="majorHAnsi"/>
        </w:rPr>
      </w:pPr>
    </w:p>
    <w:p w14:paraId="3FEDD6F1" w14:textId="77777777" w:rsidR="00583D5D" w:rsidRPr="008C3001" w:rsidRDefault="00583D5D" w:rsidP="008C3001">
      <w:pPr>
        <w:spacing w:line="240" w:lineRule="auto"/>
        <w:rPr>
          <w:rFonts w:asciiTheme="majorHAnsi" w:eastAsia="Calibri" w:hAnsiTheme="majorHAnsi" w:cstheme="majorHAnsi"/>
          <w:b/>
          <w:bCs/>
        </w:rPr>
      </w:pPr>
    </w:p>
    <w:p w14:paraId="3EFD3F4E" w14:textId="180E29F1" w:rsidR="00C601F4" w:rsidRPr="008C3001" w:rsidRDefault="00B476A3" w:rsidP="00583D5D">
      <w:pPr>
        <w:pStyle w:val="ListParagraph"/>
        <w:numPr>
          <w:ilvl w:val="0"/>
          <w:numId w:val="28"/>
        </w:numPr>
        <w:spacing w:line="240" w:lineRule="auto"/>
        <w:ind w:hanging="630"/>
        <w:rPr>
          <w:rFonts w:asciiTheme="majorHAnsi" w:eastAsia="Calibri" w:hAnsiTheme="majorHAnsi" w:cstheme="majorHAnsi"/>
          <w:b/>
          <w:bCs/>
        </w:rPr>
      </w:pPr>
      <w:r w:rsidRPr="008C3001">
        <w:rPr>
          <w:rFonts w:asciiTheme="majorHAnsi" w:eastAsia="Calibri" w:hAnsiTheme="majorHAnsi" w:cstheme="majorHAnsi"/>
          <w:b/>
          <w:bCs/>
        </w:rPr>
        <w:t xml:space="preserve">Submission Requirements </w:t>
      </w:r>
      <w:r w:rsidR="00C601F4" w:rsidRPr="008C3001">
        <w:rPr>
          <w:rFonts w:asciiTheme="majorHAnsi" w:eastAsia="Calibri" w:hAnsiTheme="majorHAnsi" w:cstheme="majorHAnsi"/>
          <w:b/>
          <w:bCs/>
        </w:rPr>
        <w:t xml:space="preserve"> </w:t>
      </w:r>
    </w:p>
    <w:p w14:paraId="0F190560" w14:textId="384F576E" w:rsidR="00BF4922" w:rsidRPr="008C3001" w:rsidRDefault="00BF4922" w:rsidP="00BF4922">
      <w:pPr>
        <w:spacing w:line="240" w:lineRule="auto"/>
        <w:rPr>
          <w:rFonts w:asciiTheme="majorHAnsi" w:eastAsia="Calibri" w:hAnsiTheme="majorHAnsi" w:cstheme="majorHAnsi"/>
          <w:b/>
          <w:bCs/>
          <w:u w:val="single"/>
        </w:rPr>
      </w:pPr>
      <w:r w:rsidRPr="008C3001">
        <w:rPr>
          <w:rFonts w:asciiTheme="majorHAnsi" w:eastAsia="Calibri" w:hAnsiTheme="majorHAnsi" w:cstheme="majorHAnsi"/>
          <w:b/>
          <w:bCs/>
          <w:u w:val="single"/>
        </w:rPr>
        <w:t>Deadline</w:t>
      </w:r>
      <w:r w:rsidR="007340FC">
        <w:rPr>
          <w:rFonts w:asciiTheme="majorHAnsi" w:eastAsia="Calibri" w:hAnsiTheme="majorHAnsi" w:cstheme="majorHAnsi"/>
          <w:b/>
          <w:bCs/>
          <w:u w:val="single"/>
        </w:rPr>
        <w:t xml:space="preserve"> </w:t>
      </w:r>
      <w:r w:rsidR="007340FC">
        <w:rPr>
          <w:rFonts w:asciiTheme="majorHAnsi" w:eastAsia="Calibri" w:hAnsiTheme="majorHAnsi" w:cstheme="majorHAnsi"/>
          <w:b/>
          <w:bCs/>
          <w:color w:val="FF0000"/>
          <w:u w:val="single"/>
        </w:rPr>
        <w:t>extended</w:t>
      </w:r>
      <w:r w:rsidRPr="008C3001">
        <w:rPr>
          <w:rFonts w:asciiTheme="majorHAnsi" w:eastAsia="Calibri" w:hAnsiTheme="majorHAnsi" w:cstheme="majorHAnsi"/>
          <w:b/>
          <w:bCs/>
          <w:u w:val="single"/>
        </w:rPr>
        <w:t xml:space="preserve"> to complete application: </w:t>
      </w:r>
      <w:r w:rsidR="007340FC">
        <w:rPr>
          <w:rFonts w:asciiTheme="majorHAnsi" w:eastAsia="Calibri" w:hAnsiTheme="majorHAnsi" w:cstheme="majorHAnsi"/>
          <w:b/>
          <w:bCs/>
          <w:color w:val="FF0000"/>
          <w:u w:val="single"/>
        </w:rPr>
        <w:t>Friday, October 8</w:t>
      </w:r>
      <w:r w:rsidR="007340FC" w:rsidRPr="007340FC">
        <w:rPr>
          <w:rFonts w:asciiTheme="majorHAnsi" w:eastAsia="Calibri" w:hAnsiTheme="majorHAnsi" w:cstheme="majorHAnsi"/>
          <w:b/>
          <w:bCs/>
          <w:color w:val="FF0000"/>
          <w:u w:val="single"/>
          <w:vertAlign w:val="superscript"/>
        </w:rPr>
        <w:t>th</w:t>
      </w:r>
      <w:r w:rsidRPr="007340FC">
        <w:rPr>
          <w:rFonts w:asciiTheme="majorHAnsi" w:eastAsia="Calibri" w:hAnsiTheme="majorHAnsi" w:cstheme="majorHAnsi"/>
          <w:b/>
          <w:bCs/>
          <w:color w:val="FF0000"/>
          <w:u w:val="single"/>
        </w:rPr>
        <w:t xml:space="preserve">, 2021, 11:59 PM ET </w:t>
      </w:r>
    </w:p>
    <w:p w14:paraId="04CAF711" w14:textId="72C2C646" w:rsidR="00C601F4" w:rsidRPr="008C3001" w:rsidRDefault="00C601F4" w:rsidP="00C601F4">
      <w:pPr>
        <w:spacing w:before="240" w:line="240" w:lineRule="auto"/>
        <w:rPr>
          <w:rFonts w:asciiTheme="majorHAnsi" w:eastAsia="Calibri" w:hAnsiTheme="majorHAnsi" w:cstheme="majorHAnsi"/>
        </w:rPr>
      </w:pPr>
      <w:r w:rsidRPr="008C3001">
        <w:rPr>
          <w:rFonts w:asciiTheme="majorHAnsi" w:eastAsia="Calibri" w:hAnsiTheme="majorHAnsi" w:cstheme="majorHAnsi"/>
        </w:rPr>
        <w:t xml:space="preserve">Interested and qualified applicants that can demonstrate ability to implement capacity building projects centered in equity that align with the 4-category model </w:t>
      </w:r>
      <w:r w:rsidRPr="008C3001">
        <w:rPr>
          <w:rFonts w:asciiTheme="majorHAnsi" w:eastAsia="Calibri" w:hAnsiTheme="majorHAnsi" w:cstheme="majorHAnsi"/>
          <w:i/>
          <w:iCs/>
        </w:rPr>
        <w:t>(see scope of services)</w:t>
      </w:r>
      <w:r w:rsidRPr="008C3001">
        <w:rPr>
          <w:rFonts w:asciiTheme="majorHAnsi" w:eastAsia="Calibri" w:hAnsiTheme="majorHAnsi" w:cstheme="majorHAnsi"/>
        </w:rPr>
        <w:t xml:space="preserve"> of this RFP are invited to submit a proposal provided they meet the following requirements</w:t>
      </w:r>
      <w:r w:rsidR="00564BBF" w:rsidRPr="008C3001">
        <w:rPr>
          <w:rFonts w:asciiTheme="majorHAnsi" w:eastAsia="Calibri" w:hAnsiTheme="majorHAnsi" w:cstheme="majorHAnsi"/>
        </w:rPr>
        <w:t xml:space="preserve"> (see below).</w:t>
      </w:r>
      <w:r w:rsidRPr="008C3001">
        <w:rPr>
          <w:rFonts w:asciiTheme="majorHAnsi" w:eastAsia="Calibri" w:hAnsiTheme="majorHAnsi" w:cstheme="majorHAnsi"/>
        </w:rPr>
        <w:t xml:space="preserve"> </w:t>
      </w:r>
    </w:p>
    <w:p w14:paraId="28E665EF" w14:textId="407248D3" w:rsidR="00B476A3" w:rsidRPr="008C3001" w:rsidRDefault="57771ADB" w:rsidP="732D69EC">
      <w:pPr>
        <w:numPr>
          <w:ilvl w:val="0"/>
          <w:numId w:val="32"/>
        </w:numPr>
        <w:spacing w:before="240" w:line="240" w:lineRule="auto"/>
        <w:rPr>
          <w:rFonts w:asciiTheme="majorHAnsi" w:eastAsia="Calibri" w:hAnsiTheme="majorHAnsi" w:cstheme="majorHAnsi"/>
        </w:rPr>
      </w:pPr>
      <w:r w:rsidRPr="008C3001">
        <w:rPr>
          <w:rFonts w:asciiTheme="majorHAnsi" w:eastAsia="Calibri" w:hAnsiTheme="majorHAnsi" w:cstheme="majorHAnsi"/>
        </w:rPr>
        <w:t xml:space="preserve">Applicants are strongly encouraged to </w:t>
      </w:r>
      <w:r w:rsidR="7BF07927" w:rsidRPr="008C3001">
        <w:rPr>
          <w:rFonts w:asciiTheme="majorHAnsi" w:eastAsia="Calibri" w:hAnsiTheme="majorHAnsi" w:cstheme="majorHAnsi"/>
        </w:rPr>
        <w:t xml:space="preserve">attend </w:t>
      </w:r>
      <w:r w:rsidR="21E8140A" w:rsidRPr="008C3001">
        <w:rPr>
          <w:rFonts w:asciiTheme="majorHAnsi" w:eastAsia="Calibri" w:hAnsiTheme="majorHAnsi" w:cstheme="majorHAnsi"/>
        </w:rPr>
        <w:t>the</w:t>
      </w:r>
      <w:r w:rsidRPr="008C3001">
        <w:rPr>
          <w:rFonts w:asciiTheme="majorHAnsi" w:eastAsia="Calibri" w:hAnsiTheme="majorHAnsi" w:cstheme="majorHAnsi"/>
        </w:rPr>
        <w:t xml:space="preserve"> virtual</w:t>
      </w:r>
      <w:r w:rsidR="21E8140A" w:rsidRPr="008C3001">
        <w:rPr>
          <w:rFonts w:asciiTheme="majorHAnsi" w:eastAsia="Calibri" w:hAnsiTheme="majorHAnsi" w:cstheme="majorHAnsi"/>
        </w:rPr>
        <w:t xml:space="preserve"> the</w:t>
      </w:r>
      <w:r w:rsidRPr="008C3001">
        <w:rPr>
          <w:rFonts w:asciiTheme="majorHAnsi" w:eastAsia="Calibri" w:hAnsiTheme="majorHAnsi" w:cstheme="majorHAnsi"/>
        </w:rPr>
        <w:t xml:space="preserve"> information session.</w:t>
      </w:r>
    </w:p>
    <w:p w14:paraId="29E1488F" w14:textId="77777777" w:rsidR="00B476A3" w:rsidRPr="008C3001" w:rsidRDefault="00B476A3" w:rsidP="00B476A3">
      <w:pPr>
        <w:numPr>
          <w:ilvl w:val="1"/>
          <w:numId w:val="32"/>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Information session to be held </w:t>
      </w:r>
      <w:r w:rsidRPr="008C3001">
        <w:rPr>
          <w:rFonts w:asciiTheme="majorHAnsi" w:eastAsia="Calibri" w:hAnsiTheme="majorHAnsi" w:cstheme="majorHAnsi"/>
          <w:b/>
          <w:bCs/>
          <w:u w:val="single"/>
        </w:rPr>
        <w:t>Wednesday, September 8</w:t>
      </w:r>
      <w:r w:rsidRPr="008C3001">
        <w:rPr>
          <w:rFonts w:asciiTheme="majorHAnsi" w:eastAsia="Calibri" w:hAnsiTheme="majorHAnsi" w:cstheme="majorHAnsi"/>
          <w:b/>
          <w:bCs/>
          <w:u w:val="single"/>
          <w:vertAlign w:val="superscript"/>
        </w:rPr>
        <w:t>th</w:t>
      </w:r>
      <w:r w:rsidRPr="008C3001">
        <w:rPr>
          <w:rFonts w:asciiTheme="majorHAnsi" w:eastAsia="Calibri" w:hAnsiTheme="majorHAnsi" w:cstheme="majorHAnsi"/>
          <w:b/>
          <w:bCs/>
          <w:u w:val="single"/>
        </w:rPr>
        <w:t xml:space="preserve"> at Noon ET. </w:t>
      </w:r>
      <w:r w:rsidRPr="008C3001">
        <w:rPr>
          <w:rFonts w:asciiTheme="majorHAnsi" w:eastAsia="Calibri" w:hAnsiTheme="majorHAnsi" w:cstheme="majorHAnsi"/>
          <w:color w:val="FF0000"/>
        </w:rPr>
        <w:t xml:space="preserve"> </w:t>
      </w:r>
      <w:r w:rsidRPr="008C3001">
        <w:rPr>
          <w:rFonts w:asciiTheme="majorHAnsi" w:eastAsia="Calibri" w:hAnsiTheme="majorHAnsi" w:cstheme="majorHAnsi"/>
        </w:rPr>
        <w:t>After registration, a confirmation email will be sent with information on how to join the session. Participants will have the option to join by computer and/or telephone.</w:t>
      </w:r>
    </w:p>
    <w:p w14:paraId="168F16BC" w14:textId="353D63C4" w:rsidR="002F53A0" w:rsidRPr="008C3001" w:rsidRDefault="7CBB07AF" w:rsidP="002F53A0">
      <w:pPr>
        <w:numPr>
          <w:ilvl w:val="2"/>
          <w:numId w:val="32"/>
        </w:numPr>
        <w:spacing w:line="240" w:lineRule="auto"/>
        <w:rPr>
          <w:rFonts w:asciiTheme="majorHAnsi" w:eastAsia="Calibri" w:hAnsiTheme="majorHAnsi" w:cstheme="majorHAnsi"/>
          <w:u w:val="single"/>
        </w:rPr>
      </w:pPr>
      <w:r w:rsidRPr="008C3001">
        <w:rPr>
          <w:rFonts w:asciiTheme="majorHAnsi" w:eastAsia="Calibri" w:hAnsiTheme="majorHAnsi" w:cstheme="majorHAnsi"/>
          <w:b/>
          <w:bCs/>
          <w:u w:val="single"/>
        </w:rPr>
        <w:t>Register in advance for this meeting:</w:t>
      </w:r>
      <w:hyperlink>
        <w:r w:rsidRPr="008C3001">
          <w:rPr>
            <w:rFonts w:asciiTheme="majorHAnsi" w:eastAsia="Calibri" w:hAnsiTheme="majorHAnsi" w:cstheme="majorHAnsi"/>
            <w:b/>
            <w:bCs/>
          </w:rPr>
          <w:t xml:space="preserve"> </w:t>
        </w:r>
      </w:hyperlink>
      <w:hyperlink r:id="rId18" w:history="1">
        <w:r w:rsidR="002F53A0" w:rsidRPr="008C3001">
          <w:rPr>
            <w:rStyle w:val="Hyperlink"/>
            <w:rFonts w:asciiTheme="majorHAnsi" w:hAnsiTheme="majorHAnsi" w:cstheme="majorHAnsi"/>
            <w:b/>
            <w:bCs/>
          </w:rPr>
          <w:t>https://us02web.zoom.us/meeting/register/tZAlc-uurT8tGNVNKWw36XkGVBxatW05bye</w:t>
        </w:r>
        <w:r w:rsidR="002F53A0" w:rsidRPr="008C3001">
          <w:rPr>
            <w:rStyle w:val="Hyperlink"/>
            <w:rFonts w:asciiTheme="majorHAnsi" w:eastAsia="Calibri" w:hAnsiTheme="majorHAnsi" w:cstheme="majorHAnsi"/>
            <w:b/>
            <w:bCs/>
          </w:rPr>
          <w:t>W</w:t>
        </w:r>
      </w:hyperlink>
    </w:p>
    <w:p w14:paraId="76248D3A" w14:textId="0F292541" w:rsidR="00B476A3" w:rsidRPr="008C3001" w:rsidRDefault="00B476A3">
      <w:pPr>
        <w:numPr>
          <w:ilvl w:val="2"/>
          <w:numId w:val="32"/>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This session will cover details of the award opportunity including application scoring criteria. Interested applicants are welcome to submit questions in advance at </w:t>
      </w:r>
      <w:hyperlink r:id="rId19" w:history="1">
        <w:r w:rsidRPr="008C3001">
          <w:rPr>
            <w:rStyle w:val="Hyperlink"/>
            <w:rFonts w:asciiTheme="majorHAnsi" w:eastAsia="Calibri" w:hAnsiTheme="majorHAnsi" w:cstheme="majorHAnsi"/>
            <w:b/>
            <w:bCs/>
          </w:rPr>
          <w:t>grants@acpm.org</w:t>
        </w:r>
      </w:hyperlink>
      <w:r w:rsidRPr="008C3001">
        <w:rPr>
          <w:rFonts w:asciiTheme="majorHAnsi" w:eastAsia="Calibri" w:hAnsiTheme="majorHAnsi" w:cstheme="majorHAnsi"/>
        </w:rPr>
        <w:t>. Deadline to submit questions:</w:t>
      </w:r>
      <w:r w:rsidRPr="008C3001">
        <w:rPr>
          <w:rFonts w:asciiTheme="majorHAnsi" w:eastAsia="Calibri" w:hAnsiTheme="majorHAnsi" w:cstheme="majorHAnsi"/>
          <w:b/>
          <w:bCs/>
        </w:rPr>
        <w:t xml:space="preserve"> </w:t>
      </w:r>
      <w:r w:rsidRPr="008C3001">
        <w:rPr>
          <w:rFonts w:asciiTheme="majorHAnsi" w:eastAsia="Calibri" w:hAnsiTheme="majorHAnsi" w:cstheme="majorHAnsi"/>
          <w:b/>
          <w:bCs/>
          <w:u w:val="single"/>
        </w:rPr>
        <w:t>Tuesday September 7</w:t>
      </w:r>
      <w:r w:rsidRPr="008C3001">
        <w:rPr>
          <w:rFonts w:asciiTheme="majorHAnsi" w:eastAsia="Calibri" w:hAnsiTheme="majorHAnsi" w:cstheme="majorHAnsi"/>
          <w:b/>
          <w:bCs/>
          <w:u w:val="single"/>
          <w:vertAlign w:val="superscript"/>
        </w:rPr>
        <w:t>th</w:t>
      </w:r>
      <w:r w:rsidRPr="008C3001">
        <w:rPr>
          <w:rFonts w:asciiTheme="majorHAnsi" w:eastAsia="Calibri" w:hAnsiTheme="majorHAnsi" w:cstheme="majorHAnsi"/>
          <w:b/>
          <w:bCs/>
          <w:u w:val="single"/>
        </w:rPr>
        <w:t xml:space="preserve"> at Noon ET</w:t>
      </w:r>
      <w:r w:rsidRPr="008C3001">
        <w:rPr>
          <w:rFonts w:asciiTheme="majorHAnsi" w:eastAsia="Calibri" w:hAnsiTheme="majorHAnsi" w:cstheme="majorHAnsi"/>
          <w:b/>
          <w:bCs/>
        </w:rPr>
        <w:t>.</w:t>
      </w:r>
      <w:r w:rsidR="00DD2E78" w:rsidRPr="008C3001">
        <w:rPr>
          <w:rFonts w:asciiTheme="majorHAnsi" w:eastAsia="Calibri" w:hAnsiTheme="majorHAnsi" w:cstheme="majorHAnsi"/>
          <w:b/>
          <w:bCs/>
        </w:rPr>
        <w:t xml:space="preserve"> </w:t>
      </w:r>
    </w:p>
    <w:p w14:paraId="7F0B63D7" w14:textId="40511517" w:rsidR="00B476A3" w:rsidRPr="008C3001" w:rsidRDefault="7CBB07AF" w:rsidP="4CD71C06">
      <w:pPr>
        <w:numPr>
          <w:ilvl w:val="2"/>
          <w:numId w:val="32"/>
        </w:numPr>
        <w:spacing w:line="240" w:lineRule="auto"/>
        <w:rPr>
          <w:rFonts w:asciiTheme="majorHAnsi" w:eastAsiaTheme="majorEastAsia" w:hAnsiTheme="majorHAnsi" w:cstheme="majorHAnsi"/>
          <w:b/>
          <w:bCs/>
        </w:rPr>
      </w:pPr>
      <w:r w:rsidRPr="008C3001">
        <w:rPr>
          <w:rFonts w:asciiTheme="majorHAnsi" w:eastAsia="Calibri" w:hAnsiTheme="majorHAnsi" w:cstheme="majorHAnsi"/>
        </w:rPr>
        <w:t xml:space="preserve">For those unable to attend the live session, a recording of the info session will be publicly available later that day at: </w:t>
      </w:r>
      <w:hyperlink r:id="rId20">
        <w:r w:rsidR="35D4C416" w:rsidRPr="008C3001">
          <w:rPr>
            <w:rStyle w:val="Hyperlink"/>
            <w:rFonts w:asciiTheme="majorHAnsi" w:eastAsia="Calibri" w:hAnsiTheme="majorHAnsi" w:cstheme="majorHAnsi"/>
            <w:b/>
            <w:bCs/>
          </w:rPr>
          <w:t>https://www.acpm.org/Initiatives/Physician-Led-Practices</w:t>
        </w:r>
      </w:hyperlink>
      <w:r w:rsidR="35D4C416" w:rsidRPr="008C3001">
        <w:rPr>
          <w:rFonts w:asciiTheme="majorHAnsi" w:eastAsia="Calibri" w:hAnsiTheme="majorHAnsi" w:cstheme="majorHAnsi"/>
          <w:b/>
          <w:bCs/>
        </w:rPr>
        <w:t xml:space="preserve"> </w:t>
      </w:r>
    </w:p>
    <w:p w14:paraId="734AF236" w14:textId="0465736F" w:rsidR="00B476A3" w:rsidRPr="008C3001" w:rsidRDefault="7CBB07AF" w:rsidP="4CD71C06">
      <w:pPr>
        <w:spacing w:line="240" w:lineRule="auto"/>
        <w:ind w:left="2160"/>
        <w:rPr>
          <w:rFonts w:asciiTheme="majorHAnsi" w:eastAsia="Calibri" w:hAnsiTheme="majorHAnsi" w:cstheme="majorHAnsi"/>
          <w:u w:val="single"/>
        </w:rPr>
      </w:pPr>
      <w:r w:rsidRPr="008C3001">
        <w:rPr>
          <w:rFonts w:asciiTheme="majorHAnsi" w:eastAsia="Calibri" w:hAnsiTheme="majorHAnsi" w:cstheme="majorHAnsi"/>
        </w:rPr>
        <w:t>The recording will also be sent to all those who register for the info session.</w:t>
      </w:r>
    </w:p>
    <w:p w14:paraId="79962175" w14:textId="3BF6E84C" w:rsidR="00DD2E78" w:rsidRPr="008C3001" w:rsidRDefault="57771ADB" w:rsidP="732D69EC">
      <w:pPr>
        <w:numPr>
          <w:ilvl w:val="0"/>
          <w:numId w:val="32"/>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  </w:t>
      </w:r>
      <w:r w:rsidR="5322AF36" w:rsidRPr="008C3001">
        <w:rPr>
          <w:rFonts w:asciiTheme="majorHAnsi" w:eastAsia="Calibri" w:hAnsiTheme="majorHAnsi" w:cstheme="majorHAnsi"/>
        </w:rPr>
        <w:t xml:space="preserve"> To submit an application, applicants must:</w:t>
      </w:r>
    </w:p>
    <w:p w14:paraId="7322BB11" w14:textId="4D462614" w:rsidR="00DD2E78" w:rsidRPr="008C3001" w:rsidRDefault="003A137B" w:rsidP="732D69EC">
      <w:pPr>
        <w:numPr>
          <w:ilvl w:val="1"/>
          <w:numId w:val="32"/>
        </w:numPr>
        <w:spacing w:line="240" w:lineRule="auto"/>
        <w:rPr>
          <w:rFonts w:asciiTheme="majorHAnsi" w:eastAsia="Calibri" w:hAnsiTheme="majorHAnsi" w:cstheme="majorHAnsi"/>
        </w:rPr>
      </w:pPr>
      <w:r w:rsidRPr="008C3001">
        <w:rPr>
          <w:rFonts w:asciiTheme="majorHAnsi" w:eastAsia="Calibri" w:hAnsiTheme="majorHAnsi" w:cstheme="majorHAnsi"/>
          <w:b/>
          <w:bCs/>
        </w:rPr>
        <w:t>Access</w:t>
      </w:r>
      <w:r w:rsidR="7631898F" w:rsidRPr="008C3001">
        <w:rPr>
          <w:rFonts w:asciiTheme="majorHAnsi" w:eastAsia="Calibri" w:hAnsiTheme="majorHAnsi" w:cstheme="majorHAnsi"/>
          <w:b/>
          <w:bCs/>
        </w:rPr>
        <w:t xml:space="preserve"> the</w:t>
      </w:r>
      <w:r w:rsidR="6CF3619A" w:rsidRPr="008C3001">
        <w:rPr>
          <w:rFonts w:asciiTheme="majorHAnsi" w:eastAsia="Calibri" w:hAnsiTheme="majorHAnsi" w:cstheme="majorHAnsi"/>
          <w:b/>
          <w:bCs/>
        </w:rPr>
        <w:t xml:space="preserve"> </w:t>
      </w:r>
      <w:hyperlink r:id="rId21" w:history="1">
        <w:r w:rsidR="6CF3619A" w:rsidRPr="008C3001">
          <w:rPr>
            <w:rStyle w:val="Hyperlink"/>
            <w:rFonts w:asciiTheme="majorHAnsi" w:eastAsia="Calibri" w:hAnsiTheme="majorHAnsi" w:cstheme="majorHAnsi"/>
            <w:b/>
            <w:bCs/>
          </w:rPr>
          <w:t>online application</w:t>
        </w:r>
      </w:hyperlink>
      <w:r w:rsidR="00971BEB" w:rsidRPr="008C3001">
        <w:rPr>
          <w:rStyle w:val="Hyperlink"/>
          <w:rFonts w:asciiTheme="majorHAnsi" w:eastAsia="Calibri" w:hAnsiTheme="majorHAnsi" w:cstheme="majorHAnsi"/>
          <w:b/>
          <w:bCs/>
          <w:color w:val="000000" w:themeColor="text1"/>
        </w:rPr>
        <w:t>.</w:t>
      </w:r>
      <w:r w:rsidR="6CF3619A" w:rsidRPr="008C3001">
        <w:rPr>
          <w:rFonts w:asciiTheme="majorHAnsi" w:eastAsia="Calibri" w:hAnsiTheme="majorHAnsi" w:cstheme="majorHAnsi"/>
          <w:b/>
          <w:bCs/>
          <w:color w:val="000000" w:themeColor="text1"/>
        </w:rPr>
        <w:t xml:space="preserve"> </w:t>
      </w:r>
    </w:p>
    <w:p w14:paraId="0445630C" w14:textId="5C7D6E04" w:rsidR="0059542A" w:rsidRPr="008C3001" w:rsidRDefault="00C73C3C" w:rsidP="0059542A">
      <w:pPr>
        <w:numPr>
          <w:ilvl w:val="2"/>
          <w:numId w:val="32"/>
        </w:numPr>
        <w:spacing w:line="240" w:lineRule="auto"/>
        <w:rPr>
          <w:rFonts w:asciiTheme="majorHAnsi" w:eastAsia="Calibri" w:hAnsiTheme="majorHAnsi" w:cstheme="majorHAnsi"/>
        </w:rPr>
      </w:pPr>
      <w:r w:rsidRPr="008C3001">
        <w:rPr>
          <w:rFonts w:asciiTheme="majorHAnsi" w:eastAsia="Calibri" w:hAnsiTheme="majorHAnsi" w:cstheme="majorHAnsi"/>
          <w:b/>
          <w:bCs/>
        </w:rPr>
        <w:t xml:space="preserve">Please note: The application form, once initiated, does not save automatically. To save your work, be sure to use </w:t>
      </w:r>
      <w:r w:rsidR="0059542A" w:rsidRPr="008C3001">
        <w:rPr>
          <w:rFonts w:asciiTheme="majorHAnsi" w:eastAsia="Calibri" w:hAnsiTheme="majorHAnsi" w:cstheme="majorHAnsi"/>
          <w:b/>
          <w:bCs/>
        </w:rPr>
        <w:t xml:space="preserve">the ‘save and continue’ button on the top right corner </w:t>
      </w:r>
      <w:r w:rsidRPr="008C3001">
        <w:rPr>
          <w:rFonts w:asciiTheme="majorHAnsi" w:eastAsia="Calibri" w:hAnsiTheme="majorHAnsi" w:cstheme="majorHAnsi"/>
          <w:b/>
          <w:bCs/>
        </w:rPr>
        <w:t>of the application form prior to exiting</w:t>
      </w:r>
      <w:r w:rsidR="0059542A" w:rsidRPr="008C3001">
        <w:rPr>
          <w:rFonts w:asciiTheme="majorHAnsi" w:eastAsia="Calibri" w:hAnsiTheme="majorHAnsi" w:cstheme="majorHAnsi"/>
          <w:b/>
          <w:bCs/>
        </w:rPr>
        <w:t xml:space="preserve">. </w:t>
      </w:r>
      <w:r w:rsidR="0059542A" w:rsidRPr="008C3001">
        <w:rPr>
          <w:rFonts w:asciiTheme="majorHAnsi" w:eastAsia="Calibri" w:hAnsiTheme="majorHAnsi" w:cstheme="majorHAnsi"/>
          <w:bCs/>
        </w:rPr>
        <w:t xml:space="preserve">This will allow you to continue the same application at a later time. </w:t>
      </w:r>
    </w:p>
    <w:p w14:paraId="07DBFBEC" w14:textId="53F6F974" w:rsidR="0059542A" w:rsidRPr="008C3001" w:rsidRDefault="0059542A" w:rsidP="003A137B">
      <w:pPr>
        <w:numPr>
          <w:ilvl w:val="2"/>
          <w:numId w:val="32"/>
        </w:numPr>
        <w:spacing w:line="240" w:lineRule="auto"/>
        <w:rPr>
          <w:rFonts w:asciiTheme="majorHAnsi" w:eastAsia="Calibri" w:hAnsiTheme="majorHAnsi" w:cstheme="majorHAnsi"/>
        </w:rPr>
      </w:pPr>
      <w:r w:rsidRPr="008C3001">
        <w:rPr>
          <w:rFonts w:asciiTheme="majorHAnsi" w:eastAsia="Calibri" w:hAnsiTheme="majorHAnsi" w:cstheme="majorHAnsi"/>
          <w:bCs/>
        </w:rPr>
        <w:t>For your reference only, a PDF version of the complete application is available in the appendix</w:t>
      </w:r>
      <w:r w:rsidR="00C73C3C" w:rsidRPr="008C3001">
        <w:rPr>
          <w:rFonts w:asciiTheme="majorHAnsi" w:eastAsia="Calibri" w:hAnsiTheme="majorHAnsi" w:cstheme="majorHAnsi"/>
          <w:b/>
          <w:bCs/>
        </w:rPr>
        <w:t xml:space="preserve">. </w:t>
      </w:r>
    </w:p>
    <w:p w14:paraId="4D403178" w14:textId="11A8E3A0" w:rsidR="00B530C2" w:rsidRPr="008C3001" w:rsidRDefault="6CF3619A" w:rsidP="003A137B">
      <w:pPr>
        <w:numPr>
          <w:ilvl w:val="1"/>
          <w:numId w:val="32"/>
        </w:numPr>
        <w:spacing w:line="240" w:lineRule="auto"/>
        <w:rPr>
          <w:rFonts w:asciiTheme="majorHAnsi" w:eastAsiaTheme="majorEastAsia" w:hAnsiTheme="majorHAnsi" w:cstheme="majorHAnsi"/>
          <w:b/>
          <w:bCs/>
          <w:color w:val="FF0000"/>
        </w:rPr>
      </w:pPr>
      <w:r w:rsidRPr="008C3001">
        <w:rPr>
          <w:rFonts w:asciiTheme="majorHAnsi" w:eastAsia="Calibri" w:hAnsiTheme="majorHAnsi" w:cstheme="majorHAnsi"/>
          <w:b/>
          <w:bCs/>
        </w:rPr>
        <w:t xml:space="preserve">Download </w:t>
      </w:r>
      <w:r w:rsidR="4A6DFB27" w:rsidRPr="008C3001">
        <w:rPr>
          <w:rFonts w:asciiTheme="majorHAnsi" w:eastAsia="Calibri" w:hAnsiTheme="majorHAnsi" w:cstheme="majorHAnsi"/>
          <w:b/>
          <w:bCs/>
        </w:rPr>
        <w:t>and complete</w:t>
      </w:r>
      <w:r w:rsidR="00C73C3C" w:rsidRPr="008C3001">
        <w:rPr>
          <w:rFonts w:asciiTheme="majorHAnsi" w:eastAsia="Calibri" w:hAnsiTheme="majorHAnsi" w:cstheme="majorHAnsi"/>
          <w:b/>
          <w:bCs/>
        </w:rPr>
        <w:t xml:space="preserve"> the</w:t>
      </w:r>
      <w:r w:rsidR="4A6DFB27" w:rsidRPr="008C3001">
        <w:rPr>
          <w:rFonts w:asciiTheme="majorHAnsi" w:eastAsia="Calibri" w:hAnsiTheme="majorHAnsi" w:cstheme="majorHAnsi"/>
          <w:b/>
          <w:bCs/>
        </w:rPr>
        <w:t xml:space="preserve"> </w:t>
      </w:r>
      <w:hyperlink r:id="rId22" w:history="1">
        <w:r w:rsidR="57771ADB" w:rsidRPr="008C3001">
          <w:rPr>
            <w:rStyle w:val="Hyperlink"/>
            <w:rFonts w:asciiTheme="majorHAnsi" w:eastAsia="Calibri" w:hAnsiTheme="majorHAnsi" w:cstheme="majorHAnsi"/>
            <w:b/>
            <w:bCs/>
          </w:rPr>
          <w:t xml:space="preserve">work plan, budget with justification, </w:t>
        </w:r>
        <w:r w:rsidRPr="008C3001">
          <w:rPr>
            <w:rStyle w:val="Hyperlink"/>
            <w:rFonts w:asciiTheme="majorHAnsi" w:eastAsia="Calibri" w:hAnsiTheme="majorHAnsi" w:cstheme="majorHAnsi"/>
            <w:b/>
            <w:bCs/>
          </w:rPr>
          <w:t xml:space="preserve">and </w:t>
        </w:r>
        <w:r w:rsidR="57771ADB" w:rsidRPr="008C3001">
          <w:rPr>
            <w:rStyle w:val="Hyperlink"/>
            <w:rFonts w:asciiTheme="majorHAnsi" w:eastAsia="Calibri" w:hAnsiTheme="majorHAnsi" w:cstheme="majorHAnsi"/>
            <w:b/>
            <w:bCs/>
          </w:rPr>
          <w:t>data management plan</w:t>
        </w:r>
      </w:hyperlink>
      <w:r w:rsidR="0059542A" w:rsidRPr="008C3001">
        <w:rPr>
          <w:rFonts w:asciiTheme="majorHAnsi" w:eastAsia="Calibri" w:hAnsiTheme="majorHAnsi" w:cstheme="majorHAnsi"/>
          <w:color w:val="FF0000"/>
        </w:rPr>
        <w:t xml:space="preserve"> </w:t>
      </w:r>
      <w:r w:rsidR="0059542A" w:rsidRPr="008C3001">
        <w:rPr>
          <w:rFonts w:asciiTheme="majorHAnsi" w:eastAsia="Calibri" w:hAnsiTheme="majorHAnsi" w:cstheme="majorHAnsi"/>
          <w:b/>
        </w:rPr>
        <w:t>excel</w:t>
      </w:r>
      <w:r w:rsidR="0059542A" w:rsidRPr="008C3001">
        <w:rPr>
          <w:rFonts w:asciiTheme="majorHAnsi" w:eastAsia="Calibri" w:hAnsiTheme="majorHAnsi" w:cstheme="majorHAnsi"/>
        </w:rPr>
        <w:t xml:space="preserve"> </w:t>
      </w:r>
      <w:r w:rsidR="0059542A" w:rsidRPr="008C3001">
        <w:rPr>
          <w:rFonts w:asciiTheme="majorHAnsi" w:eastAsia="Calibri" w:hAnsiTheme="majorHAnsi" w:cstheme="majorHAnsi"/>
          <w:b/>
        </w:rPr>
        <w:t>template</w:t>
      </w:r>
      <w:r w:rsidR="00971BEB" w:rsidRPr="008C3001">
        <w:rPr>
          <w:rFonts w:asciiTheme="majorHAnsi" w:eastAsia="Calibri" w:hAnsiTheme="majorHAnsi" w:cstheme="majorHAnsi"/>
          <w:b/>
        </w:rPr>
        <w:t>.</w:t>
      </w:r>
    </w:p>
    <w:p w14:paraId="1D3B0378" w14:textId="411AE5BB" w:rsidR="00B476A3" w:rsidRPr="008C3001" w:rsidRDefault="4D5AE686" w:rsidP="4CD71C06">
      <w:pPr>
        <w:numPr>
          <w:ilvl w:val="2"/>
          <w:numId w:val="32"/>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Complete </w:t>
      </w:r>
      <w:r w:rsidRPr="008C3001">
        <w:rPr>
          <w:rFonts w:asciiTheme="majorHAnsi" w:eastAsia="Calibri" w:hAnsiTheme="majorHAnsi" w:cstheme="majorHAnsi"/>
          <w:b/>
          <w:u w:val="single"/>
        </w:rPr>
        <w:t>al</w:t>
      </w:r>
      <w:r w:rsidR="31C1DAF3" w:rsidRPr="008C3001">
        <w:rPr>
          <w:rFonts w:asciiTheme="majorHAnsi" w:eastAsia="Calibri" w:hAnsiTheme="majorHAnsi" w:cstheme="majorHAnsi"/>
          <w:b/>
          <w:u w:val="single"/>
        </w:rPr>
        <w:t>l three</w:t>
      </w:r>
      <w:r w:rsidR="31C1DAF3" w:rsidRPr="008C3001">
        <w:rPr>
          <w:rFonts w:asciiTheme="majorHAnsi" w:eastAsia="Calibri" w:hAnsiTheme="majorHAnsi" w:cstheme="majorHAnsi"/>
        </w:rPr>
        <w:t xml:space="preserve"> tabs. </w:t>
      </w:r>
      <w:r w:rsidR="31E0FC37" w:rsidRPr="008C3001">
        <w:rPr>
          <w:rFonts w:asciiTheme="majorHAnsi" w:eastAsia="Calibri" w:hAnsiTheme="majorHAnsi" w:cstheme="majorHAnsi"/>
        </w:rPr>
        <w:t>If any of the tabs are not completed, your application will be considered non-responsive</w:t>
      </w:r>
      <w:r w:rsidR="31C1DAF3" w:rsidRPr="008C3001">
        <w:rPr>
          <w:rFonts w:asciiTheme="majorHAnsi" w:eastAsia="Calibri" w:hAnsiTheme="majorHAnsi" w:cstheme="majorHAnsi"/>
        </w:rPr>
        <w:t xml:space="preserve">.  </w:t>
      </w:r>
    </w:p>
    <w:p w14:paraId="7C00E430" w14:textId="3E70067C" w:rsidR="00B476A3" w:rsidRPr="008C3001" w:rsidRDefault="57771ADB" w:rsidP="00C13E78">
      <w:pPr>
        <w:numPr>
          <w:ilvl w:val="1"/>
          <w:numId w:val="32"/>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Upload </w:t>
      </w:r>
      <w:r w:rsidR="4789525B" w:rsidRPr="008C3001">
        <w:rPr>
          <w:rFonts w:asciiTheme="majorHAnsi" w:eastAsia="Calibri" w:hAnsiTheme="majorHAnsi" w:cstheme="majorHAnsi"/>
        </w:rPr>
        <w:t>the completed excel template within the online application</w:t>
      </w:r>
      <w:r w:rsidR="003A137B" w:rsidRPr="008C3001">
        <w:rPr>
          <w:rFonts w:asciiTheme="majorHAnsi" w:eastAsia="Calibri" w:hAnsiTheme="majorHAnsi" w:cstheme="majorHAnsi"/>
        </w:rPr>
        <w:t xml:space="preserve"> and submit the completed application</w:t>
      </w:r>
      <w:r w:rsidRPr="008C3001">
        <w:rPr>
          <w:rFonts w:asciiTheme="majorHAnsi" w:eastAsia="Calibri" w:hAnsiTheme="majorHAnsi" w:cstheme="majorHAnsi"/>
        </w:rPr>
        <w:t>; other formats will be considered non-responsive.</w:t>
      </w:r>
    </w:p>
    <w:p w14:paraId="493EFE39" w14:textId="4B19B093" w:rsidR="00B476A3" w:rsidRPr="008C3001" w:rsidRDefault="57771ADB" w:rsidP="732D69EC">
      <w:pPr>
        <w:numPr>
          <w:ilvl w:val="1"/>
          <w:numId w:val="32"/>
        </w:numPr>
        <w:spacing w:line="240" w:lineRule="auto"/>
        <w:rPr>
          <w:rFonts w:asciiTheme="majorHAnsi" w:eastAsia="Calibri" w:hAnsiTheme="majorHAnsi" w:cstheme="majorHAnsi"/>
        </w:rPr>
      </w:pPr>
      <w:r w:rsidRPr="008C3001">
        <w:rPr>
          <w:rFonts w:asciiTheme="majorHAnsi" w:eastAsia="Calibri" w:hAnsiTheme="majorHAnsi" w:cstheme="majorHAnsi"/>
        </w:rPr>
        <w:t>Deadline to complete application</w:t>
      </w:r>
      <w:r w:rsidR="007340FC">
        <w:rPr>
          <w:rFonts w:asciiTheme="majorHAnsi" w:eastAsia="Calibri" w:hAnsiTheme="majorHAnsi" w:cstheme="majorHAnsi"/>
        </w:rPr>
        <w:t xml:space="preserve"> </w:t>
      </w:r>
      <w:r w:rsidR="007340FC">
        <w:rPr>
          <w:rFonts w:asciiTheme="majorHAnsi" w:eastAsia="Calibri" w:hAnsiTheme="majorHAnsi" w:cstheme="majorHAnsi"/>
          <w:color w:val="FF0000"/>
        </w:rPr>
        <w:t>extended</w:t>
      </w:r>
      <w:r w:rsidRPr="008C3001">
        <w:rPr>
          <w:rFonts w:asciiTheme="majorHAnsi" w:eastAsia="Calibri" w:hAnsiTheme="majorHAnsi" w:cstheme="majorHAnsi"/>
        </w:rPr>
        <w:t>:</w:t>
      </w:r>
      <w:r w:rsidRPr="008C3001">
        <w:rPr>
          <w:rFonts w:asciiTheme="majorHAnsi" w:eastAsia="Calibri" w:hAnsiTheme="majorHAnsi" w:cstheme="majorHAnsi"/>
          <w:b/>
          <w:bCs/>
        </w:rPr>
        <w:t xml:space="preserve"> </w:t>
      </w:r>
      <w:r w:rsidR="007340FC">
        <w:rPr>
          <w:rFonts w:asciiTheme="majorHAnsi" w:eastAsia="Calibri" w:hAnsiTheme="majorHAnsi" w:cstheme="majorHAnsi"/>
          <w:b/>
          <w:bCs/>
          <w:color w:val="FF0000"/>
          <w:u w:val="single"/>
        </w:rPr>
        <w:t>Friday October 8</w:t>
      </w:r>
      <w:r w:rsidR="007340FC" w:rsidRPr="007340FC">
        <w:rPr>
          <w:rFonts w:asciiTheme="majorHAnsi" w:eastAsia="Calibri" w:hAnsiTheme="majorHAnsi" w:cstheme="majorHAnsi"/>
          <w:b/>
          <w:bCs/>
          <w:color w:val="FF0000"/>
          <w:u w:val="single"/>
          <w:vertAlign w:val="superscript"/>
        </w:rPr>
        <w:t>th</w:t>
      </w:r>
      <w:r w:rsidRPr="007340FC">
        <w:rPr>
          <w:rFonts w:asciiTheme="majorHAnsi" w:eastAsia="Calibri" w:hAnsiTheme="majorHAnsi" w:cstheme="majorHAnsi"/>
          <w:b/>
          <w:bCs/>
          <w:color w:val="FF0000"/>
          <w:u w:val="single"/>
        </w:rPr>
        <w:t>, 2021 11:59 PM ET</w:t>
      </w:r>
      <w:r w:rsidR="009306DD" w:rsidRPr="008C3001">
        <w:rPr>
          <w:rFonts w:asciiTheme="majorHAnsi" w:eastAsia="Calibri" w:hAnsiTheme="majorHAnsi" w:cstheme="majorHAnsi"/>
          <w:b/>
          <w:bCs/>
          <w:u w:val="single"/>
        </w:rPr>
        <w:t>.</w:t>
      </w:r>
    </w:p>
    <w:p w14:paraId="10ABA30E" w14:textId="02612AB7" w:rsidR="00B476A3" w:rsidRPr="008C3001" w:rsidRDefault="57771ADB" w:rsidP="732D69EC">
      <w:pPr>
        <w:numPr>
          <w:ilvl w:val="1"/>
          <w:numId w:val="32"/>
        </w:numPr>
        <w:spacing w:line="240" w:lineRule="auto"/>
        <w:rPr>
          <w:rFonts w:asciiTheme="majorHAnsi" w:eastAsia="Calibri" w:hAnsiTheme="majorHAnsi" w:cstheme="majorHAnsi"/>
        </w:rPr>
      </w:pPr>
      <w:r w:rsidRPr="008C3001">
        <w:rPr>
          <w:rFonts w:asciiTheme="majorHAnsi" w:eastAsia="Calibri" w:hAnsiTheme="majorHAnsi" w:cstheme="majorHAnsi"/>
        </w:rPr>
        <w:t>Applicants are strongly encouraged to submit their applications at least 48 hour</w:t>
      </w:r>
      <w:r w:rsidR="00352669" w:rsidRPr="008C3001">
        <w:rPr>
          <w:rFonts w:asciiTheme="majorHAnsi" w:eastAsia="Calibri" w:hAnsiTheme="majorHAnsi" w:cstheme="majorHAnsi"/>
        </w:rPr>
        <w:t>s prior to the due date</w:t>
      </w:r>
      <w:r w:rsidRPr="008C3001">
        <w:rPr>
          <w:rFonts w:asciiTheme="majorHAnsi" w:eastAsia="Calibri" w:hAnsiTheme="majorHAnsi" w:cstheme="majorHAnsi"/>
        </w:rPr>
        <w:t xml:space="preserve">. This will allow sufficient </w:t>
      </w:r>
      <w:r w:rsidR="00352669" w:rsidRPr="008C3001">
        <w:rPr>
          <w:rFonts w:asciiTheme="majorHAnsi" w:eastAsia="Calibri" w:hAnsiTheme="majorHAnsi" w:cstheme="majorHAnsi"/>
        </w:rPr>
        <w:t>to resolve any</w:t>
      </w:r>
      <w:r w:rsidRPr="008C3001">
        <w:rPr>
          <w:rFonts w:asciiTheme="majorHAnsi" w:eastAsia="Calibri" w:hAnsiTheme="majorHAnsi" w:cstheme="majorHAnsi"/>
        </w:rPr>
        <w:t xml:space="preserve"> technical i</w:t>
      </w:r>
      <w:r w:rsidR="00352669" w:rsidRPr="008C3001">
        <w:rPr>
          <w:rFonts w:asciiTheme="majorHAnsi" w:eastAsia="Calibri" w:hAnsiTheme="majorHAnsi" w:cstheme="majorHAnsi"/>
        </w:rPr>
        <w:t>ssue with the submission</w:t>
      </w:r>
      <w:r w:rsidRPr="008C3001">
        <w:rPr>
          <w:rFonts w:asciiTheme="majorHAnsi" w:eastAsia="Calibri" w:hAnsiTheme="majorHAnsi" w:cstheme="majorHAnsi"/>
        </w:rPr>
        <w:t>. Late applications will not be accepted. Incomplete applications will not be reviewed.</w:t>
      </w:r>
    </w:p>
    <w:p w14:paraId="239B1B77" w14:textId="77777777" w:rsidR="00B476A3" w:rsidRPr="008C3001" w:rsidRDefault="57771ADB" w:rsidP="732D69EC">
      <w:pPr>
        <w:numPr>
          <w:ilvl w:val="1"/>
          <w:numId w:val="32"/>
        </w:numPr>
        <w:spacing w:line="240" w:lineRule="auto"/>
        <w:rPr>
          <w:rFonts w:asciiTheme="majorHAnsi" w:eastAsia="Calibri" w:hAnsiTheme="majorHAnsi" w:cstheme="majorHAnsi"/>
        </w:rPr>
      </w:pPr>
      <w:r w:rsidRPr="008C3001">
        <w:rPr>
          <w:rFonts w:asciiTheme="majorHAnsi" w:eastAsia="Calibri" w:hAnsiTheme="majorHAnsi" w:cstheme="majorHAnsi"/>
        </w:rPr>
        <w:lastRenderedPageBreak/>
        <w:t>Applications will not be accepted via e-mail.</w:t>
      </w:r>
    </w:p>
    <w:p w14:paraId="107973BC" w14:textId="75043B81" w:rsidR="00B476A3" w:rsidRPr="008C3001" w:rsidRDefault="00B476A3" w:rsidP="00B476A3">
      <w:pPr>
        <w:numPr>
          <w:ilvl w:val="0"/>
          <w:numId w:val="32"/>
        </w:numPr>
        <w:spacing w:line="240" w:lineRule="auto"/>
        <w:rPr>
          <w:rFonts w:asciiTheme="majorHAnsi" w:eastAsia="Calibri" w:hAnsiTheme="majorHAnsi" w:cstheme="majorHAnsi"/>
        </w:rPr>
      </w:pPr>
      <w:r w:rsidRPr="008C3001">
        <w:rPr>
          <w:rFonts w:asciiTheme="majorHAnsi" w:eastAsia="Calibri" w:hAnsiTheme="majorHAnsi" w:cstheme="majorHAnsi"/>
        </w:rPr>
        <w:t>Applicants must submit a budget with justification.</w:t>
      </w:r>
      <w:r w:rsidR="003A137B" w:rsidRPr="008C3001">
        <w:rPr>
          <w:rFonts w:asciiTheme="majorHAnsi" w:eastAsia="Calibri" w:hAnsiTheme="majorHAnsi" w:cstheme="majorHAnsi"/>
        </w:rPr>
        <w:t xml:space="preserve"> One of the three tabs in the excel template is the budget tab. </w:t>
      </w:r>
    </w:p>
    <w:p w14:paraId="1E599C0F" w14:textId="61FB6FC0" w:rsidR="00B476A3" w:rsidRPr="008C3001" w:rsidRDefault="003A137B" w:rsidP="00B476A3">
      <w:pPr>
        <w:numPr>
          <w:ilvl w:val="1"/>
          <w:numId w:val="32"/>
        </w:numPr>
        <w:spacing w:line="240" w:lineRule="auto"/>
        <w:rPr>
          <w:rFonts w:asciiTheme="majorHAnsi" w:eastAsia="Calibri" w:hAnsiTheme="majorHAnsi" w:cstheme="majorHAnsi"/>
        </w:rPr>
      </w:pPr>
      <w:r w:rsidRPr="008C3001">
        <w:rPr>
          <w:rFonts w:asciiTheme="majorHAnsi" w:eastAsia="Calibri" w:hAnsiTheme="majorHAnsi" w:cstheme="majorHAnsi"/>
        </w:rPr>
        <w:t>Complete the budget and justification</w:t>
      </w:r>
      <w:r w:rsidR="00DD2E78" w:rsidRPr="008C3001">
        <w:rPr>
          <w:rFonts w:asciiTheme="majorHAnsi" w:eastAsia="Calibri" w:hAnsiTheme="majorHAnsi" w:cstheme="majorHAnsi"/>
        </w:rPr>
        <w:t xml:space="preserve"> to demonstrate how funds will be used to fulfill project goals</w:t>
      </w:r>
      <w:r w:rsidR="001B6433" w:rsidRPr="008C3001">
        <w:rPr>
          <w:rFonts w:asciiTheme="majorHAnsi" w:eastAsia="Calibri" w:hAnsiTheme="majorHAnsi" w:cstheme="majorHAnsi"/>
        </w:rPr>
        <w:t xml:space="preserve">. </w:t>
      </w:r>
      <w:r w:rsidR="00B476A3" w:rsidRPr="008C3001">
        <w:rPr>
          <w:rFonts w:asciiTheme="majorHAnsi" w:eastAsia="Calibri" w:hAnsiTheme="majorHAnsi" w:cstheme="majorHAnsi"/>
        </w:rPr>
        <w:t>If applying as a single physician</w:t>
      </w:r>
      <w:r w:rsidR="00BA3995" w:rsidRPr="008C3001">
        <w:rPr>
          <w:rFonts w:asciiTheme="majorHAnsi" w:eastAsia="Calibri" w:hAnsiTheme="majorHAnsi" w:cstheme="majorHAnsi"/>
        </w:rPr>
        <w:t>-led</w:t>
      </w:r>
      <w:r w:rsidR="00B476A3" w:rsidRPr="008C3001">
        <w:rPr>
          <w:rFonts w:asciiTheme="majorHAnsi" w:eastAsia="Calibri" w:hAnsiTheme="majorHAnsi" w:cstheme="majorHAnsi"/>
        </w:rPr>
        <w:t xml:space="preserve"> practice, budgets may not exceed:</w:t>
      </w:r>
      <w:r w:rsidR="00B476A3" w:rsidRPr="008C3001">
        <w:rPr>
          <w:rFonts w:asciiTheme="majorHAnsi" w:eastAsia="Calibri" w:hAnsiTheme="majorHAnsi" w:cstheme="majorHAnsi"/>
          <w:b/>
          <w:bCs/>
          <w:u w:val="single"/>
        </w:rPr>
        <w:t xml:space="preserve"> </w:t>
      </w:r>
    </w:p>
    <w:p w14:paraId="6EC4BE18" w14:textId="77777777" w:rsidR="00B476A3" w:rsidRPr="008C3001" w:rsidRDefault="00B476A3" w:rsidP="00B476A3">
      <w:pPr>
        <w:numPr>
          <w:ilvl w:val="2"/>
          <w:numId w:val="32"/>
        </w:numPr>
        <w:spacing w:line="240" w:lineRule="auto"/>
        <w:rPr>
          <w:rFonts w:asciiTheme="majorHAnsi" w:hAnsiTheme="majorHAnsi" w:cstheme="majorHAnsi"/>
        </w:rPr>
      </w:pPr>
      <w:r w:rsidRPr="008C3001">
        <w:rPr>
          <w:rFonts w:asciiTheme="majorHAnsi" w:eastAsia="Calibri" w:hAnsiTheme="majorHAnsi" w:cstheme="majorHAnsi"/>
          <w:b/>
          <w:bCs/>
          <w:u w:val="single"/>
        </w:rPr>
        <w:t>Tier 1: $250,000 (two hundred and fifty thousand dollars)</w:t>
      </w:r>
      <w:r w:rsidRPr="008C3001">
        <w:rPr>
          <w:rFonts w:asciiTheme="majorHAnsi" w:eastAsia="Calibri" w:hAnsiTheme="majorHAnsi" w:cstheme="majorHAnsi"/>
        </w:rPr>
        <w:t xml:space="preserve">. </w:t>
      </w:r>
    </w:p>
    <w:p w14:paraId="06E0EA7A" w14:textId="77777777" w:rsidR="003A137B" w:rsidRPr="008C3001" w:rsidRDefault="7CBB07AF" w:rsidP="4CD71C06">
      <w:pPr>
        <w:numPr>
          <w:ilvl w:val="2"/>
          <w:numId w:val="32"/>
        </w:numPr>
        <w:spacing w:line="240" w:lineRule="auto"/>
        <w:rPr>
          <w:rFonts w:asciiTheme="majorHAnsi" w:hAnsiTheme="majorHAnsi" w:cstheme="majorHAnsi"/>
          <w:color w:val="000000" w:themeColor="text1"/>
        </w:rPr>
      </w:pPr>
      <w:r w:rsidRPr="008C3001">
        <w:rPr>
          <w:rFonts w:asciiTheme="majorHAnsi" w:eastAsia="Calibri" w:hAnsiTheme="majorHAnsi" w:cstheme="majorHAnsi"/>
          <w:b/>
          <w:bCs/>
          <w:u w:val="single"/>
        </w:rPr>
        <w:t>Tier 2:</w:t>
      </w:r>
      <w:r w:rsidRPr="008C3001">
        <w:rPr>
          <w:rFonts w:asciiTheme="majorHAnsi" w:eastAsia="Calibri" w:hAnsiTheme="majorHAnsi" w:cstheme="majorHAnsi"/>
          <w:b/>
          <w:bCs/>
        </w:rPr>
        <w:t xml:space="preserve"> </w:t>
      </w:r>
      <w:r w:rsidRPr="008C3001">
        <w:rPr>
          <w:rFonts w:asciiTheme="majorHAnsi" w:eastAsia="Calibri" w:hAnsiTheme="majorHAnsi" w:cstheme="majorHAnsi"/>
          <w:b/>
          <w:bCs/>
          <w:u w:val="single"/>
        </w:rPr>
        <w:t>$150,000 (one hundred and fifty thousand dollars)</w:t>
      </w:r>
      <w:r w:rsidRPr="008C3001">
        <w:rPr>
          <w:rFonts w:asciiTheme="majorHAnsi" w:eastAsia="Calibri" w:hAnsiTheme="majorHAnsi" w:cstheme="majorHAnsi"/>
        </w:rPr>
        <w:t xml:space="preserve">. </w:t>
      </w:r>
    </w:p>
    <w:p w14:paraId="76943659" w14:textId="77777777" w:rsidR="00651361" w:rsidRPr="008C3001" w:rsidRDefault="57771ADB" w:rsidP="732D69EC">
      <w:pPr>
        <w:numPr>
          <w:ilvl w:val="1"/>
          <w:numId w:val="32"/>
        </w:numPr>
        <w:spacing w:line="240" w:lineRule="auto"/>
        <w:rPr>
          <w:rFonts w:asciiTheme="majorHAnsi" w:eastAsia="Calibri" w:hAnsiTheme="majorHAnsi" w:cstheme="majorHAnsi"/>
          <w:b/>
          <w:bCs/>
        </w:rPr>
      </w:pPr>
      <w:r w:rsidRPr="008C3001">
        <w:rPr>
          <w:rFonts w:asciiTheme="majorHAnsi" w:eastAsia="Calibri" w:hAnsiTheme="majorHAnsi" w:cstheme="majorHAnsi"/>
        </w:rPr>
        <w:t>If applying as a health system supporting 2 distinct sites with</w:t>
      </w:r>
      <w:r w:rsidR="5B211EA1" w:rsidRPr="008C3001">
        <w:rPr>
          <w:rFonts w:asciiTheme="majorHAnsi" w:eastAsia="Calibri" w:hAnsiTheme="majorHAnsi" w:cstheme="majorHAnsi"/>
        </w:rPr>
        <w:t>in one</w:t>
      </w:r>
      <w:r w:rsidRPr="008C3001">
        <w:rPr>
          <w:rFonts w:asciiTheme="majorHAnsi" w:eastAsia="Calibri" w:hAnsiTheme="majorHAnsi" w:cstheme="majorHAnsi"/>
        </w:rPr>
        <w:t xml:space="preserve"> network, projects are assumed Tier 1 and budgets may not exceed:</w:t>
      </w:r>
      <w:r w:rsidRPr="008C3001">
        <w:rPr>
          <w:rFonts w:asciiTheme="majorHAnsi" w:eastAsia="Calibri" w:hAnsiTheme="majorHAnsi" w:cstheme="majorHAnsi"/>
          <w:b/>
          <w:bCs/>
          <w:u w:val="single"/>
        </w:rPr>
        <w:t xml:space="preserve"> $500,000 (five hundred thousand dollars)</w:t>
      </w:r>
      <w:r w:rsidR="00C13E78" w:rsidRPr="008C3001">
        <w:rPr>
          <w:rFonts w:asciiTheme="majorHAnsi" w:eastAsia="Calibri" w:hAnsiTheme="majorHAnsi" w:cstheme="majorHAnsi"/>
        </w:rPr>
        <w:t>.</w:t>
      </w:r>
      <w:r w:rsidRPr="008C3001">
        <w:rPr>
          <w:rFonts w:asciiTheme="majorHAnsi" w:eastAsia="Calibri" w:hAnsiTheme="majorHAnsi" w:cstheme="majorHAnsi"/>
        </w:rPr>
        <w:t xml:space="preserve"> </w:t>
      </w:r>
    </w:p>
    <w:p w14:paraId="5DC9609F" w14:textId="303EDC3F" w:rsidR="00B476A3" w:rsidRPr="008C3001" w:rsidRDefault="57771ADB" w:rsidP="732D69EC">
      <w:pPr>
        <w:numPr>
          <w:ilvl w:val="1"/>
          <w:numId w:val="32"/>
        </w:numPr>
        <w:spacing w:line="240" w:lineRule="auto"/>
        <w:rPr>
          <w:rFonts w:asciiTheme="majorHAnsi" w:eastAsia="Calibri" w:hAnsiTheme="majorHAnsi" w:cstheme="majorHAnsi"/>
          <w:b/>
          <w:bCs/>
        </w:rPr>
      </w:pPr>
      <w:r w:rsidRPr="008C3001">
        <w:rPr>
          <w:rFonts w:asciiTheme="majorHAnsi" w:eastAsia="Calibri" w:hAnsiTheme="majorHAnsi" w:cstheme="majorHAnsi"/>
        </w:rPr>
        <w:t xml:space="preserve">If proposing to allocate more than 50% of the total budget for equipment purchases such as electronic health records, telemedicine supports, digital health software, registry and or database infrastructure, etc., practices </w:t>
      </w:r>
      <w:r w:rsidRPr="008C3001">
        <w:rPr>
          <w:rFonts w:asciiTheme="majorHAnsi" w:eastAsiaTheme="minorEastAsia" w:hAnsiTheme="majorHAnsi" w:cstheme="majorHAnsi"/>
        </w:rPr>
        <w:t xml:space="preserve">must be </w:t>
      </w:r>
      <w:r w:rsidRPr="008C3001">
        <w:rPr>
          <w:rFonts w:asciiTheme="majorHAnsi" w:eastAsia="Calibri" w:hAnsiTheme="majorHAnsi" w:cstheme="majorHAnsi"/>
        </w:rPr>
        <w:t xml:space="preserve">prepared to discuss how such procurements promote sustainability of equity efforts and align with equitable access to care and/or improved delivery of care. </w:t>
      </w:r>
    </w:p>
    <w:p w14:paraId="118C9253" w14:textId="656ABE0D" w:rsidR="00B476A3" w:rsidRPr="008C3001" w:rsidRDefault="57771ADB" w:rsidP="732D69EC">
      <w:pPr>
        <w:numPr>
          <w:ilvl w:val="1"/>
          <w:numId w:val="32"/>
        </w:numPr>
        <w:spacing w:line="240" w:lineRule="auto"/>
        <w:rPr>
          <w:rFonts w:asciiTheme="majorHAnsi" w:eastAsia="Calibri" w:hAnsiTheme="majorHAnsi" w:cstheme="majorHAnsi"/>
        </w:rPr>
      </w:pPr>
      <w:r w:rsidRPr="008C3001">
        <w:rPr>
          <w:rFonts w:asciiTheme="majorHAnsi" w:eastAsia="Calibri" w:hAnsiTheme="majorHAnsi" w:cstheme="majorHAnsi"/>
        </w:rPr>
        <w:t>ACPM reserves the right to request additional documentation (such as proof of approved indirect rate)</w:t>
      </w:r>
      <w:r w:rsidR="348DD5F5" w:rsidRPr="008C3001">
        <w:rPr>
          <w:rFonts w:asciiTheme="majorHAnsi" w:eastAsia="Calibri" w:hAnsiTheme="majorHAnsi" w:cstheme="majorHAnsi"/>
        </w:rPr>
        <w:t xml:space="preserve">, </w:t>
      </w:r>
      <w:r w:rsidRPr="008C3001">
        <w:rPr>
          <w:rFonts w:asciiTheme="majorHAnsi" w:eastAsia="Calibri" w:hAnsiTheme="majorHAnsi" w:cstheme="majorHAnsi"/>
        </w:rPr>
        <w:t>as needed.</w:t>
      </w:r>
    </w:p>
    <w:p w14:paraId="58D63678" w14:textId="02B223F2" w:rsidR="00B476A3" w:rsidRPr="008C3001" w:rsidRDefault="57771ADB" w:rsidP="732D69EC">
      <w:pPr>
        <w:numPr>
          <w:ilvl w:val="1"/>
          <w:numId w:val="32"/>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Post-selection, ACPM reserves the right to suggest revisions to project budgets and/or </w:t>
      </w:r>
      <w:r w:rsidR="6356E660" w:rsidRPr="008C3001">
        <w:rPr>
          <w:rFonts w:asciiTheme="majorHAnsi" w:eastAsia="Calibri" w:hAnsiTheme="majorHAnsi" w:cstheme="majorHAnsi"/>
        </w:rPr>
        <w:t>work plans</w:t>
      </w:r>
      <w:r w:rsidRPr="008C3001">
        <w:rPr>
          <w:rFonts w:asciiTheme="majorHAnsi" w:eastAsia="Calibri" w:hAnsiTheme="majorHAnsi" w:cstheme="majorHAnsi"/>
        </w:rPr>
        <w:t xml:space="preserve"> to ensure project success</w:t>
      </w:r>
      <w:r w:rsidR="1E6A3B6A" w:rsidRPr="008C3001">
        <w:rPr>
          <w:rFonts w:asciiTheme="majorHAnsi" w:eastAsia="Calibri" w:hAnsiTheme="majorHAnsi" w:cstheme="majorHAnsi"/>
        </w:rPr>
        <w:t>.</w:t>
      </w:r>
      <w:r w:rsidR="00651361" w:rsidRPr="008C3001">
        <w:rPr>
          <w:rFonts w:asciiTheme="majorHAnsi" w:eastAsia="Calibri" w:hAnsiTheme="majorHAnsi" w:cstheme="majorHAnsi"/>
        </w:rPr>
        <w:t xml:space="preserve"> AMA will provide technical assistance in this area as needed.</w:t>
      </w:r>
    </w:p>
    <w:p w14:paraId="7F76497C" w14:textId="77777777" w:rsidR="00C601F4" w:rsidRPr="008C3001" w:rsidRDefault="00C601F4" w:rsidP="00C601F4">
      <w:pPr>
        <w:spacing w:line="240" w:lineRule="auto"/>
        <w:rPr>
          <w:rFonts w:asciiTheme="majorHAnsi" w:eastAsia="Calibri" w:hAnsiTheme="majorHAnsi" w:cstheme="majorHAnsi"/>
          <w:b/>
          <w:bCs/>
        </w:rPr>
      </w:pPr>
    </w:p>
    <w:p w14:paraId="2020358C" w14:textId="7EAC3B22" w:rsidR="00B476A3" w:rsidRPr="008C3001" w:rsidRDefault="00BF4922" w:rsidP="00B476A3">
      <w:pPr>
        <w:pStyle w:val="ListParagraph"/>
        <w:numPr>
          <w:ilvl w:val="0"/>
          <w:numId w:val="28"/>
        </w:numPr>
        <w:spacing w:line="240" w:lineRule="auto"/>
        <w:ind w:hanging="630"/>
        <w:rPr>
          <w:rFonts w:asciiTheme="majorHAnsi" w:eastAsia="Calibri" w:hAnsiTheme="majorHAnsi" w:cstheme="majorHAnsi"/>
          <w:b/>
          <w:bCs/>
        </w:rPr>
      </w:pPr>
      <w:r w:rsidRPr="008C3001">
        <w:rPr>
          <w:rFonts w:asciiTheme="majorHAnsi" w:eastAsia="Calibri" w:hAnsiTheme="majorHAnsi" w:cstheme="majorHAnsi"/>
          <w:b/>
          <w:bCs/>
        </w:rPr>
        <w:t xml:space="preserve">Eligibility Criteria </w:t>
      </w:r>
    </w:p>
    <w:p w14:paraId="32908D44" w14:textId="2D700721" w:rsidR="00583D5D" w:rsidRPr="008C3001" w:rsidRDefault="57771ADB" w:rsidP="732D69EC">
      <w:pPr>
        <w:spacing w:line="240" w:lineRule="auto"/>
        <w:ind w:left="90"/>
        <w:rPr>
          <w:rFonts w:asciiTheme="majorHAnsi" w:eastAsia="Calibri" w:hAnsiTheme="majorHAnsi" w:cstheme="majorHAnsi"/>
          <w:b/>
          <w:bCs/>
        </w:rPr>
      </w:pPr>
      <w:r w:rsidRPr="008C3001">
        <w:rPr>
          <w:rFonts w:asciiTheme="majorHAnsi" w:eastAsia="Calibri" w:hAnsiTheme="majorHAnsi" w:cstheme="majorHAnsi"/>
        </w:rPr>
        <w:t xml:space="preserve">Interested and qualified applicants that can demonstrate ability to implement capacity building projects centered in equity that align with the 4-category model </w:t>
      </w:r>
      <w:r w:rsidRPr="008C3001">
        <w:rPr>
          <w:rFonts w:asciiTheme="majorHAnsi" w:eastAsia="Calibri" w:hAnsiTheme="majorHAnsi" w:cstheme="majorHAnsi"/>
          <w:i/>
          <w:iCs/>
        </w:rPr>
        <w:t>(see scope of services)</w:t>
      </w:r>
      <w:r w:rsidRPr="008C3001">
        <w:rPr>
          <w:rFonts w:asciiTheme="majorHAnsi" w:eastAsia="Calibri" w:hAnsiTheme="majorHAnsi" w:cstheme="majorHAnsi"/>
        </w:rPr>
        <w:t xml:space="preserve"> of this RFP are invited to submit a proposal</w:t>
      </w:r>
      <w:r w:rsidR="147F719B" w:rsidRPr="008C3001">
        <w:rPr>
          <w:rFonts w:asciiTheme="majorHAnsi" w:eastAsia="Calibri" w:hAnsiTheme="majorHAnsi" w:cstheme="majorHAnsi"/>
        </w:rPr>
        <w:t>,</w:t>
      </w:r>
      <w:r w:rsidRPr="008C3001">
        <w:rPr>
          <w:rFonts w:asciiTheme="majorHAnsi" w:eastAsia="Calibri" w:hAnsiTheme="majorHAnsi" w:cstheme="majorHAnsi"/>
        </w:rPr>
        <w:t xml:space="preserve"> provided they meet the following requirements: </w:t>
      </w:r>
    </w:p>
    <w:p w14:paraId="121F365D" w14:textId="77777777" w:rsidR="00BF4922" w:rsidRPr="008C3001" w:rsidRDefault="00BF4922" w:rsidP="00BF4922">
      <w:pPr>
        <w:spacing w:line="240" w:lineRule="auto"/>
        <w:ind w:left="90"/>
        <w:rPr>
          <w:rFonts w:asciiTheme="majorHAnsi" w:eastAsia="Calibri" w:hAnsiTheme="majorHAnsi" w:cstheme="majorHAnsi"/>
          <w:b/>
          <w:bCs/>
        </w:rPr>
      </w:pPr>
    </w:p>
    <w:p w14:paraId="6E884ABC" w14:textId="78275CE0" w:rsidR="00583D5D" w:rsidRPr="008C3001" w:rsidRDefault="00583D5D" w:rsidP="00B476A3">
      <w:pPr>
        <w:numPr>
          <w:ilvl w:val="0"/>
          <w:numId w:val="33"/>
        </w:numPr>
        <w:spacing w:line="240" w:lineRule="auto"/>
        <w:rPr>
          <w:rFonts w:asciiTheme="majorHAnsi" w:eastAsia="Calibri" w:hAnsiTheme="majorHAnsi" w:cstheme="majorHAnsi"/>
        </w:rPr>
      </w:pPr>
      <w:r w:rsidRPr="008C3001">
        <w:rPr>
          <w:rFonts w:asciiTheme="majorHAnsi" w:eastAsia="Calibri" w:hAnsiTheme="majorHAnsi" w:cstheme="majorHAnsi"/>
        </w:rPr>
        <w:t>Applications must identify a physician</w:t>
      </w:r>
      <w:r w:rsidR="002F1925" w:rsidRPr="008C3001">
        <w:rPr>
          <w:rFonts w:asciiTheme="majorHAnsi" w:eastAsia="Calibri" w:hAnsiTheme="majorHAnsi" w:cstheme="majorHAnsi"/>
        </w:rPr>
        <w:t>-led</w:t>
      </w:r>
      <w:r w:rsidRPr="008C3001">
        <w:rPr>
          <w:rFonts w:asciiTheme="majorHAnsi" w:eastAsia="Calibri" w:hAnsiTheme="majorHAnsi" w:cstheme="majorHAnsi"/>
        </w:rPr>
        <w:t xml:space="preserve"> practice and clearly outline the population of focus served by the practice.</w:t>
      </w:r>
    </w:p>
    <w:p w14:paraId="7DA7F0C0" w14:textId="77777777" w:rsidR="00583D5D" w:rsidRPr="008C3001" w:rsidRDefault="00583D5D" w:rsidP="00B476A3">
      <w:pPr>
        <w:numPr>
          <w:ilvl w:val="1"/>
          <w:numId w:val="33"/>
        </w:numPr>
        <w:spacing w:line="240" w:lineRule="auto"/>
        <w:rPr>
          <w:rFonts w:asciiTheme="majorHAnsi" w:eastAsia="Calibri" w:hAnsiTheme="majorHAnsi" w:cstheme="majorHAnsi"/>
        </w:rPr>
      </w:pPr>
      <w:r w:rsidRPr="008C3001">
        <w:rPr>
          <w:rFonts w:asciiTheme="majorHAnsi" w:eastAsia="Calibri" w:hAnsiTheme="majorHAnsi" w:cstheme="majorHAnsi"/>
        </w:rPr>
        <w:t>This opportunity will support a range of physician-led practices including:</w:t>
      </w:r>
    </w:p>
    <w:p w14:paraId="2ECBE9AA" w14:textId="77777777" w:rsidR="00583D5D" w:rsidRPr="008C3001" w:rsidRDefault="00583D5D" w:rsidP="00B476A3">
      <w:pPr>
        <w:numPr>
          <w:ilvl w:val="2"/>
          <w:numId w:val="33"/>
        </w:numPr>
        <w:spacing w:line="240" w:lineRule="auto"/>
        <w:rPr>
          <w:rFonts w:asciiTheme="majorHAnsi" w:eastAsia="Calibri" w:hAnsiTheme="majorHAnsi" w:cstheme="majorHAnsi"/>
        </w:rPr>
      </w:pPr>
      <w:r w:rsidRPr="008C3001">
        <w:rPr>
          <w:rFonts w:asciiTheme="majorHAnsi" w:eastAsia="Calibri" w:hAnsiTheme="majorHAnsi" w:cstheme="majorHAnsi"/>
        </w:rPr>
        <w:t>Primary care providers including health care homes, tribal primary and behavioral health providers, rural health providers, federally qualified health centers, or a group of primary care providers seeking to integrate care.</w:t>
      </w:r>
    </w:p>
    <w:p w14:paraId="5FCFF898" w14:textId="392D1E90" w:rsidR="00583D5D" w:rsidRPr="008C3001" w:rsidRDefault="00583D5D" w:rsidP="00B476A3">
      <w:pPr>
        <w:numPr>
          <w:ilvl w:val="2"/>
          <w:numId w:val="33"/>
        </w:numPr>
        <w:spacing w:line="240" w:lineRule="auto"/>
        <w:rPr>
          <w:rFonts w:asciiTheme="majorHAnsi" w:eastAsia="Calibri" w:hAnsiTheme="majorHAnsi" w:cstheme="majorHAnsi"/>
        </w:rPr>
      </w:pPr>
      <w:r w:rsidRPr="008C3001">
        <w:rPr>
          <w:rFonts w:asciiTheme="majorHAnsi" w:eastAsia="Calibri" w:hAnsiTheme="majorHAnsi" w:cstheme="majorHAnsi"/>
        </w:rPr>
        <w:t>General hospitals licensed by the State Department of Health under Article 28 of the State Public Health Law.</w:t>
      </w:r>
    </w:p>
    <w:p w14:paraId="4880D741" w14:textId="3C343048" w:rsidR="00583D5D" w:rsidRPr="008C3001" w:rsidRDefault="00583D5D" w:rsidP="00B476A3">
      <w:pPr>
        <w:numPr>
          <w:ilvl w:val="2"/>
          <w:numId w:val="33"/>
        </w:numPr>
        <w:spacing w:line="240" w:lineRule="auto"/>
        <w:rPr>
          <w:rFonts w:asciiTheme="majorHAnsi" w:eastAsia="Calibri" w:hAnsiTheme="majorHAnsi" w:cstheme="majorHAnsi"/>
        </w:rPr>
      </w:pPr>
      <w:r w:rsidRPr="008C3001">
        <w:rPr>
          <w:rFonts w:asciiTheme="majorHAnsi" w:eastAsia="Calibri" w:hAnsiTheme="majorHAnsi" w:cstheme="majorHAnsi"/>
        </w:rPr>
        <w:t>Diagnostic and treatment centers and clinics licensed by the State Department of Health under Article 28 of the Public Health Law.</w:t>
      </w:r>
    </w:p>
    <w:p w14:paraId="11CEB202" w14:textId="77777777" w:rsidR="00583D5D" w:rsidRPr="008C3001" w:rsidRDefault="00583D5D" w:rsidP="00B476A3">
      <w:pPr>
        <w:numPr>
          <w:ilvl w:val="2"/>
          <w:numId w:val="33"/>
        </w:numPr>
        <w:spacing w:line="240" w:lineRule="auto"/>
        <w:rPr>
          <w:rFonts w:asciiTheme="majorHAnsi" w:eastAsia="Calibri" w:hAnsiTheme="majorHAnsi" w:cstheme="majorHAnsi"/>
        </w:rPr>
      </w:pPr>
      <w:r w:rsidRPr="008C3001">
        <w:rPr>
          <w:rFonts w:asciiTheme="majorHAnsi" w:eastAsia="Calibri" w:hAnsiTheme="majorHAnsi" w:cstheme="majorHAnsi"/>
        </w:rPr>
        <w:t>Physicians or providers licensed under local State Education Law and authorized by Executive Order to perform COVID-19 testing services.</w:t>
      </w:r>
    </w:p>
    <w:p w14:paraId="418F9E97" w14:textId="77777777" w:rsidR="00583D5D" w:rsidRPr="008C3001" w:rsidRDefault="00583D5D" w:rsidP="00B476A3">
      <w:pPr>
        <w:numPr>
          <w:ilvl w:val="2"/>
          <w:numId w:val="33"/>
        </w:numPr>
        <w:spacing w:line="240" w:lineRule="auto"/>
        <w:rPr>
          <w:rFonts w:asciiTheme="majorHAnsi" w:eastAsia="Calibri" w:hAnsiTheme="majorHAnsi" w:cstheme="majorHAnsi"/>
        </w:rPr>
      </w:pPr>
      <w:r w:rsidRPr="008C3001">
        <w:rPr>
          <w:rFonts w:asciiTheme="majorHAnsi" w:eastAsia="Calibri" w:hAnsiTheme="majorHAnsi" w:cstheme="majorHAnsi"/>
        </w:rPr>
        <w:t>Outpatient mental health clinics licensed or granted an operating certificate by the local State Department of Health Office of Mental Health under Article 31 of the Mental Health Law.</w:t>
      </w:r>
    </w:p>
    <w:p w14:paraId="3DC3D29C" w14:textId="2494B5B5" w:rsidR="00583D5D" w:rsidRPr="008C3001" w:rsidRDefault="32BE0AD0" w:rsidP="732D69EC">
      <w:pPr>
        <w:numPr>
          <w:ilvl w:val="0"/>
          <w:numId w:val="33"/>
        </w:numPr>
        <w:spacing w:line="240" w:lineRule="auto"/>
        <w:rPr>
          <w:rFonts w:asciiTheme="majorHAnsi" w:eastAsia="Calibri" w:hAnsiTheme="majorHAnsi" w:cstheme="majorHAnsi"/>
        </w:rPr>
      </w:pPr>
      <w:r w:rsidRPr="008C3001">
        <w:rPr>
          <w:rFonts w:asciiTheme="majorHAnsi" w:eastAsia="Calibri" w:hAnsiTheme="majorHAnsi" w:cstheme="majorHAnsi"/>
        </w:rPr>
        <w:t>Applications will also be accepted from organizations working jointly with a physician practice or as part of a coalition. If applying through a partnership or coalition, all organizations on the application should be prepared to assume liability for this project. Any proposed sub-awarding of funds should be clearly outlined</w:t>
      </w:r>
      <w:r w:rsidR="2340B6A3" w:rsidRPr="008C3001">
        <w:rPr>
          <w:rFonts w:asciiTheme="majorHAnsi" w:eastAsia="Calibri" w:hAnsiTheme="majorHAnsi" w:cstheme="majorHAnsi"/>
        </w:rPr>
        <w:t xml:space="preserve"> and </w:t>
      </w:r>
      <w:r w:rsidR="003A137B" w:rsidRPr="008C3001">
        <w:rPr>
          <w:rFonts w:asciiTheme="majorHAnsi" w:eastAsia="Calibri" w:hAnsiTheme="majorHAnsi" w:cstheme="majorHAnsi"/>
        </w:rPr>
        <w:t>justified in</w:t>
      </w:r>
      <w:r w:rsidR="3FD5307C" w:rsidRPr="008C3001">
        <w:rPr>
          <w:rFonts w:asciiTheme="majorHAnsi" w:eastAsia="Calibri" w:hAnsiTheme="majorHAnsi" w:cstheme="majorHAnsi"/>
        </w:rPr>
        <w:t xml:space="preserve"> the budget</w:t>
      </w:r>
      <w:r w:rsidRPr="008C3001">
        <w:rPr>
          <w:rFonts w:asciiTheme="majorHAnsi" w:eastAsia="Calibri" w:hAnsiTheme="majorHAnsi" w:cstheme="majorHAnsi"/>
        </w:rPr>
        <w:t xml:space="preserve">. It is the responsibility of the applicant to ensure </w:t>
      </w:r>
      <w:r w:rsidR="003A137B" w:rsidRPr="008C3001">
        <w:rPr>
          <w:rFonts w:asciiTheme="majorHAnsi" w:eastAsia="Calibri" w:hAnsiTheme="majorHAnsi" w:cstheme="majorHAnsi"/>
        </w:rPr>
        <w:t>that required</w:t>
      </w:r>
      <w:r w:rsidRPr="008C3001">
        <w:rPr>
          <w:rFonts w:asciiTheme="majorHAnsi" w:eastAsia="Calibri" w:hAnsiTheme="majorHAnsi" w:cstheme="majorHAnsi"/>
        </w:rPr>
        <w:t xml:space="preserve"> information i</w:t>
      </w:r>
      <w:r w:rsidR="6A1BEA13" w:rsidRPr="008C3001">
        <w:rPr>
          <w:rFonts w:asciiTheme="majorHAnsi" w:eastAsia="Calibri" w:hAnsiTheme="majorHAnsi" w:cstheme="majorHAnsi"/>
        </w:rPr>
        <w:t xml:space="preserve">s included </w:t>
      </w:r>
      <w:r w:rsidR="00C13E78" w:rsidRPr="008C3001">
        <w:rPr>
          <w:rFonts w:asciiTheme="majorHAnsi" w:eastAsia="Calibri" w:hAnsiTheme="majorHAnsi" w:cstheme="majorHAnsi"/>
        </w:rPr>
        <w:t>in their</w:t>
      </w:r>
      <w:r w:rsidRPr="008C3001">
        <w:rPr>
          <w:rFonts w:asciiTheme="majorHAnsi" w:eastAsia="Calibri" w:hAnsiTheme="majorHAnsi" w:cstheme="majorHAnsi"/>
        </w:rPr>
        <w:t xml:space="preserve"> application.</w:t>
      </w:r>
      <w:r w:rsidR="3FD5307C" w:rsidRPr="008C3001">
        <w:rPr>
          <w:rFonts w:asciiTheme="majorHAnsi" w:eastAsia="Calibri" w:hAnsiTheme="majorHAnsi" w:cstheme="majorHAnsi"/>
        </w:rPr>
        <w:t xml:space="preserve"> The lead applicant should be prepared to provide, at minimum their EIN/Tax ID, so that ACPM can receive their invoices and process their award disbursements. Further information will be included in the award letter of selected grantees.  </w:t>
      </w:r>
    </w:p>
    <w:p w14:paraId="1C7376A7" w14:textId="77777777" w:rsidR="00583D5D" w:rsidRPr="008C3001" w:rsidRDefault="00583D5D" w:rsidP="00B476A3">
      <w:pPr>
        <w:numPr>
          <w:ilvl w:val="0"/>
          <w:numId w:val="33"/>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Applications must include a designated physician advisor to oversee the project. </w:t>
      </w:r>
    </w:p>
    <w:p w14:paraId="149B9F31" w14:textId="5EB9E0A9" w:rsidR="00583D5D" w:rsidRPr="008C3001" w:rsidRDefault="00583D5D" w:rsidP="00B476A3">
      <w:pPr>
        <w:numPr>
          <w:ilvl w:val="0"/>
          <w:numId w:val="33"/>
        </w:numPr>
        <w:spacing w:line="240" w:lineRule="auto"/>
        <w:rPr>
          <w:rFonts w:asciiTheme="majorHAnsi" w:eastAsia="Calibri" w:hAnsiTheme="majorHAnsi" w:cstheme="majorHAnsi"/>
        </w:rPr>
      </w:pPr>
      <w:r w:rsidRPr="008C3001">
        <w:rPr>
          <w:rFonts w:asciiTheme="majorHAnsi" w:eastAsia="Calibri" w:hAnsiTheme="majorHAnsi" w:cstheme="majorHAnsi"/>
        </w:rPr>
        <w:lastRenderedPageBreak/>
        <w:t>Applicants must be willing to comply with all regulatory requirements outlined by the CDC as a condition of receiving funding f</w:t>
      </w:r>
      <w:r w:rsidR="00BF4922" w:rsidRPr="008C3001">
        <w:rPr>
          <w:rFonts w:asciiTheme="majorHAnsi" w:eastAsia="Calibri" w:hAnsiTheme="majorHAnsi" w:cstheme="majorHAnsi"/>
        </w:rPr>
        <w:t>or this project. (</w:t>
      </w:r>
      <w:r w:rsidR="0090479E" w:rsidRPr="008C3001">
        <w:rPr>
          <w:rFonts w:asciiTheme="majorHAnsi" w:eastAsia="Calibri" w:hAnsiTheme="majorHAnsi" w:cstheme="majorHAnsi"/>
        </w:rPr>
        <w:t>s</w:t>
      </w:r>
      <w:r w:rsidR="00BF4922" w:rsidRPr="008C3001">
        <w:rPr>
          <w:rFonts w:asciiTheme="majorHAnsi" w:eastAsia="Calibri" w:hAnsiTheme="majorHAnsi" w:cstheme="majorHAnsi"/>
        </w:rPr>
        <w:t xml:space="preserve">ee </w:t>
      </w:r>
      <w:r w:rsidR="0090479E" w:rsidRPr="008C3001">
        <w:rPr>
          <w:rFonts w:asciiTheme="majorHAnsi" w:eastAsia="Calibri" w:hAnsiTheme="majorHAnsi" w:cstheme="majorHAnsi"/>
        </w:rPr>
        <w:t>a</w:t>
      </w:r>
      <w:r w:rsidR="00BF4922" w:rsidRPr="008C3001">
        <w:rPr>
          <w:rFonts w:asciiTheme="majorHAnsi" w:eastAsia="Calibri" w:hAnsiTheme="majorHAnsi" w:cstheme="majorHAnsi"/>
        </w:rPr>
        <w:t>ppendix 4</w:t>
      </w:r>
      <w:r w:rsidRPr="008C3001">
        <w:rPr>
          <w:rFonts w:asciiTheme="majorHAnsi" w:eastAsia="Calibri" w:hAnsiTheme="majorHAnsi" w:cstheme="majorHAnsi"/>
        </w:rPr>
        <w:t xml:space="preserve">) </w:t>
      </w:r>
    </w:p>
    <w:p w14:paraId="2505D5AD" w14:textId="6BE3042B" w:rsidR="00352669" w:rsidRPr="008C3001" w:rsidRDefault="32BE0AD0" w:rsidP="00583D5D">
      <w:pPr>
        <w:spacing w:before="240" w:line="240" w:lineRule="auto"/>
        <w:rPr>
          <w:rFonts w:asciiTheme="majorHAnsi" w:eastAsia="Calibri" w:hAnsiTheme="majorHAnsi" w:cstheme="majorHAnsi"/>
          <w:b/>
          <w:bCs/>
        </w:rPr>
      </w:pPr>
      <w:r w:rsidRPr="008C3001">
        <w:rPr>
          <w:rFonts w:asciiTheme="majorHAnsi" w:eastAsia="Calibri" w:hAnsiTheme="majorHAnsi" w:cstheme="majorHAnsi"/>
        </w:rPr>
        <w:t xml:space="preserve">Practices may vary in size, scope, patient population, operational capacity and infrastructure. To accommodate this variation, activity commitments are proposed in two tiers. Physician-led practices are encouraged to </w:t>
      </w:r>
      <w:r w:rsidRPr="008C3001">
        <w:rPr>
          <w:rFonts w:asciiTheme="majorHAnsi" w:eastAsia="Calibri" w:hAnsiTheme="majorHAnsi" w:cstheme="majorHAnsi"/>
          <w:b/>
          <w:bCs/>
          <w:u w:val="single"/>
        </w:rPr>
        <w:t>apply to the tier that best represents their current infrastructure and capacity state at the time of application</w:t>
      </w:r>
      <w:r w:rsidRPr="008C3001">
        <w:rPr>
          <w:rFonts w:asciiTheme="majorHAnsi" w:eastAsia="Calibri" w:hAnsiTheme="majorHAnsi" w:cstheme="majorHAnsi"/>
        </w:rPr>
        <w:t>. Practices can quali</w:t>
      </w:r>
      <w:r w:rsidR="3FD5307C" w:rsidRPr="008C3001">
        <w:rPr>
          <w:rFonts w:asciiTheme="majorHAnsi" w:eastAsia="Calibri" w:hAnsiTheme="majorHAnsi" w:cstheme="majorHAnsi"/>
        </w:rPr>
        <w:t>f</w:t>
      </w:r>
      <w:r w:rsidRPr="008C3001">
        <w:rPr>
          <w:rFonts w:asciiTheme="majorHAnsi" w:eastAsia="Calibri" w:hAnsiTheme="majorHAnsi" w:cstheme="majorHAnsi"/>
        </w:rPr>
        <w:t xml:space="preserve">y for submission in either tier so long as they meet </w:t>
      </w:r>
      <w:r w:rsidRPr="008C3001">
        <w:rPr>
          <w:rFonts w:asciiTheme="majorHAnsi" w:eastAsia="Calibri" w:hAnsiTheme="majorHAnsi" w:cstheme="majorHAnsi"/>
          <w:b/>
          <w:bCs/>
          <w:u w:val="single"/>
        </w:rPr>
        <w:t>at least one of the criteria</w:t>
      </w:r>
      <w:r w:rsidRPr="008C3001">
        <w:rPr>
          <w:rFonts w:asciiTheme="majorHAnsi" w:eastAsia="Calibri" w:hAnsiTheme="majorHAnsi" w:cstheme="majorHAnsi"/>
          <w:u w:val="single"/>
        </w:rPr>
        <w:t xml:space="preserve"> </w:t>
      </w:r>
      <w:r w:rsidRPr="008C3001">
        <w:rPr>
          <w:rFonts w:asciiTheme="majorHAnsi" w:eastAsia="Calibri" w:hAnsiTheme="majorHAnsi" w:cstheme="majorHAnsi"/>
        </w:rPr>
        <w:t xml:space="preserve">listed below. </w:t>
      </w:r>
      <w:r w:rsidRPr="008C3001">
        <w:rPr>
          <w:rFonts w:asciiTheme="majorHAnsi" w:eastAsia="Calibri" w:hAnsiTheme="majorHAnsi" w:cstheme="majorHAnsi"/>
          <w:b/>
          <w:bCs/>
          <w:u w:val="single"/>
        </w:rPr>
        <w:t>If you feel your practice could quali</w:t>
      </w:r>
      <w:r w:rsidR="567B63CC" w:rsidRPr="008C3001">
        <w:rPr>
          <w:rFonts w:asciiTheme="majorHAnsi" w:eastAsia="Calibri" w:hAnsiTheme="majorHAnsi" w:cstheme="majorHAnsi"/>
          <w:b/>
          <w:bCs/>
          <w:u w:val="single"/>
        </w:rPr>
        <w:t>f</w:t>
      </w:r>
      <w:r w:rsidRPr="008C3001">
        <w:rPr>
          <w:rFonts w:asciiTheme="majorHAnsi" w:eastAsia="Calibri" w:hAnsiTheme="majorHAnsi" w:cstheme="majorHAnsi"/>
          <w:b/>
          <w:bCs/>
          <w:u w:val="single"/>
        </w:rPr>
        <w:t>y for either tier, pick the most appropriate category for the scale of your proposed project.</w:t>
      </w:r>
      <w:r w:rsidR="4970D5AB" w:rsidRPr="008C3001">
        <w:rPr>
          <w:rFonts w:asciiTheme="majorHAnsi" w:eastAsia="Calibri" w:hAnsiTheme="majorHAnsi" w:cstheme="majorHAnsi"/>
          <w:b/>
          <w:bCs/>
        </w:rPr>
        <w:t xml:space="preserve"> </w:t>
      </w:r>
    </w:p>
    <w:p w14:paraId="7F23D9E8" w14:textId="77777777" w:rsidR="00352669" w:rsidRPr="008C3001" w:rsidRDefault="00352669" w:rsidP="00583D5D">
      <w:pPr>
        <w:spacing w:before="240" w:line="240" w:lineRule="auto"/>
        <w:rPr>
          <w:rFonts w:asciiTheme="majorHAnsi" w:eastAsia="Calibri" w:hAnsiTheme="majorHAnsi" w:cstheme="majorHAnsi"/>
          <w:b/>
          <w:bCs/>
        </w:rPr>
      </w:pPr>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680"/>
        <w:gridCol w:w="4680"/>
      </w:tblGrid>
      <w:tr w:rsidR="00583D5D" w:rsidRPr="008C3001" w14:paraId="1DE89237" w14:textId="77777777" w:rsidTr="00EC1243">
        <w:trPr>
          <w:trHeight w:val="39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988F63" w14:textId="77777777" w:rsidR="00583D5D" w:rsidRPr="008C3001" w:rsidRDefault="00583D5D" w:rsidP="00EC1243">
            <w:pPr>
              <w:widowControl w:val="0"/>
              <w:spacing w:line="240" w:lineRule="auto"/>
              <w:rPr>
                <w:rFonts w:asciiTheme="majorHAnsi" w:eastAsia="Calibri" w:hAnsiTheme="majorHAnsi" w:cstheme="majorHAnsi"/>
                <w:b/>
                <w:bCs/>
                <w:caps/>
              </w:rPr>
            </w:pPr>
            <w:r w:rsidRPr="008C3001">
              <w:rPr>
                <w:rFonts w:asciiTheme="majorHAnsi" w:eastAsia="Calibri" w:hAnsiTheme="majorHAnsi" w:cstheme="majorHAnsi"/>
                <w:b/>
                <w:bCs/>
                <w:caps/>
              </w:rPr>
              <w:t>Tier 1</w:t>
            </w:r>
          </w:p>
          <w:p w14:paraId="0BC17C98" w14:textId="77777777" w:rsidR="00583D5D" w:rsidRPr="008C3001" w:rsidRDefault="00583D5D" w:rsidP="00EC1243">
            <w:pPr>
              <w:widowControl w:val="0"/>
              <w:spacing w:line="240" w:lineRule="auto"/>
              <w:rPr>
                <w:rFonts w:asciiTheme="majorHAnsi" w:eastAsia="Cambria" w:hAnsiTheme="majorHAnsi" w:cstheme="majorHAnsi"/>
                <w:b/>
                <w:bCs/>
                <w:caps/>
                <w:u w:val="single"/>
              </w:rPr>
            </w:pPr>
            <w:r w:rsidRPr="008C3001">
              <w:rPr>
                <w:rFonts w:asciiTheme="majorHAnsi" w:eastAsia="Calibri" w:hAnsiTheme="majorHAnsi" w:cstheme="majorHAnsi"/>
                <w:b/>
                <w:bCs/>
                <w:caps/>
                <w:u w:val="single"/>
              </w:rPr>
              <w:t>(Award threshold $250,000)</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D58C77" w14:textId="77777777" w:rsidR="00583D5D" w:rsidRPr="008C3001" w:rsidRDefault="00583D5D" w:rsidP="00EC1243">
            <w:pPr>
              <w:widowControl w:val="0"/>
              <w:spacing w:line="240" w:lineRule="auto"/>
              <w:rPr>
                <w:rFonts w:asciiTheme="majorHAnsi" w:eastAsia="Calibri" w:hAnsiTheme="majorHAnsi" w:cstheme="majorHAnsi"/>
                <w:b/>
                <w:bCs/>
                <w:caps/>
              </w:rPr>
            </w:pPr>
            <w:r w:rsidRPr="008C3001">
              <w:rPr>
                <w:rFonts w:asciiTheme="majorHAnsi" w:eastAsia="Calibri" w:hAnsiTheme="majorHAnsi" w:cstheme="majorHAnsi"/>
                <w:b/>
                <w:bCs/>
                <w:caps/>
              </w:rPr>
              <w:t>Tier 2</w:t>
            </w:r>
          </w:p>
          <w:p w14:paraId="537A8260" w14:textId="77777777" w:rsidR="00583D5D" w:rsidRPr="008C3001" w:rsidRDefault="00583D5D" w:rsidP="00EC1243">
            <w:pPr>
              <w:widowControl w:val="0"/>
              <w:spacing w:line="240" w:lineRule="auto"/>
              <w:rPr>
                <w:rFonts w:asciiTheme="majorHAnsi" w:eastAsia="Calibri" w:hAnsiTheme="majorHAnsi" w:cstheme="majorHAnsi"/>
                <w:b/>
                <w:bCs/>
                <w:caps/>
                <w:u w:val="single"/>
              </w:rPr>
            </w:pPr>
            <w:r w:rsidRPr="008C3001">
              <w:rPr>
                <w:rFonts w:asciiTheme="majorHAnsi" w:eastAsia="Calibri" w:hAnsiTheme="majorHAnsi" w:cstheme="majorHAnsi"/>
                <w:b/>
                <w:bCs/>
                <w:caps/>
                <w:u w:val="single"/>
              </w:rPr>
              <w:t>(Award threshold $150,000)</w:t>
            </w:r>
          </w:p>
        </w:tc>
      </w:tr>
      <w:tr w:rsidR="00583D5D" w:rsidRPr="008C3001" w14:paraId="352CBF77" w14:textId="77777777" w:rsidTr="00352669">
        <w:trPr>
          <w:trHeight w:val="5010"/>
        </w:trPr>
        <w:tc>
          <w:tcPr>
            <w:tcW w:w="4680" w:type="dxa"/>
            <w:shd w:val="clear" w:color="auto" w:fill="auto"/>
            <w:tcMar>
              <w:top w:w="100" w:type="dxa"/>
              <w:left w:w="100" w:type="dxa"/>
              <w:bottom w:w="100" w:type="dxa"/>
              <w:right w:w="100" w:type="dxa"/>
            </w:tcMar>
          </w:tcPr>
          <w:p w14:paraId="7E3E0CB0" w14:textId="77777777" w:rsidR="00583D5D" w:rsidRPr="008C3001" w:rsidRDefault="00583D5D" w:rsidP="00EC1243">
            <w:pPr>
              <w:spacing w:line="240" w:lineRule="auto"/>
              <w:rPr>
                <w:rFonts w:asciiTheme="majorHAnsi" w:eastAsia="Calibri" w:hAnsiTheme="majorHAnsi" w:cstheme="majorHAnsi"/>
              </w:rPr>
            </w:pPr>
            <w:r w:rsidRPr="008C3001">
              <w:rPr>
                <w:rFonts w:asciiTheme="majorHAnsi" w:eastAsia="Calibri" w:hAnsiTheme="majorHAnsi" w:cstheme="majorHAnsi"/>
              </w:rPr>
              <w:t>Physician-led practice in an urban or rural area that is either:</w:t>
            </w:r>
          </w:p>
          <w:p w14:paraId="2D79AB6F" w14:textId="77777777" w:rsidR="00583D5D" w:rsidRPr="008C3001" w:rsidRDefault="00583D5D" w:rsidP="00EC1243">
            <w:pPr>
              <w:spacing w:line="240" w:lineRule="auto"/>
              <w:rPr>
                <w:rFonts w:asciiTheme="majorHAnsi" w:eastAsia="Calibri" w:hAnsiTheme="majorHAnsi" w:cstheme="majorHAnsi"/>
              </w:rPr>
            </w:pPr>
          </w:p>
          <w:p w14:paraId="6DD59B85" w14:textId="1E1528FF" w:rsidR="00583D5D" w:rsidRPr="008C3001" w:rsidRDefault="00583D5D" w:rsidP="00EC1243">
            <w:pPr>
              <w:widowControl w:val="0"/>
              <w:numPr>
                <w:ilvl w:val="0"/>
                <w:numId w:val="11"/>
              </w:numPr>
              <w:spacing w:line="240" w:lineRule="auto"/>
              <w:rPr>
                <w:rFonts w:asciiTheme="majorHAnsi" w:hAnsiTheme="majorHAnsi" w:cstheme="majorHAnsi"/>
              </w:rPr>
            </w:pPr>
            <w:r w:rsidRPr="008C3001">
              <w:rPr>
                <w:rFonts w:asciiTheme="majorHAnsi" w:eastAsia="Calibri" w:hAnsiTheme="majorHAnsi" w:cstheme="majorHAnsi"/>
              </w:rPr>
              <w:t>A Federally Qualified Health Center (FQHC) or similar community-based healthcare organization that does not specifically serve in a medically-underserved area (MUA)</w:t>
            </w:r>
            <w:r w:rsidR="00352669" w:rsidRPr="008C3001">
              <w:rPr>
                <w:rFonts w:asciiTheme="majorHAnsi" w:eastAsiaTheme="majorEastAsia" w:hAnsiTheme="majorHAnsi" w:cstheme="majorHAnsi"/>
              </w:rPr>
              <w:t xml:space="preserve"> as defined by the Health Resources and Services Administration (HRSA)</w:t>
            </w:r>
            <w:r w:rsidRPr="008C3001">
              <w:rPr>
                <w:rFonts w:asciiTheme="majorHAnsi" w:eastAsia="Calibri" w:hAnsiTheme="majorHAnsi" w:cstheme="majorHAnsi"/>
              </w:rPr>
              <w:t>, and/or;</w:t>
            </w:r>
            <w:r w:rsidR="001539A0" w:rsidRPr="008C3001">
              <w:rPr>
                <w:rFonts w:asciiTheme="majorHAnsi" w:hAnsiTheme="majorHAnsi" w:cstheme="majorHAnsi"/>
              </w:rPr>
              <w:t xml:space="preserve"> </w:t>
            </w:r>
            <w:r w:rsidRPr="008C3001">
              <w:rPr>
                <w:rFonts w:asciiTheme="majorHAnsi" w:eastAsia="Calibri" w:hAnsiTheme="majorHAnsi" w:cstheme="majorHAnsi"/>
              </w:rPr>
              <w:t>Part of an integrated health systems, and/or;</w:t>
            </w:r>
          </w:p>
          <w:p w14:paraId="36BC2B16" w14:textId="77777777" w:rsidR="00583D5D" w:rsidRPr="008C3001" w:rsidRDefault="00583D5D" w:rsidP="00EC1243">
            <w:pPr>
              <w:widowControl w:val="0"/>
              <w:numPr>
                <w:ilvl w:val="0"/>
                <w:numId w:val="11"/>
              </w:numPr>
              <w:spacing w:line="240" w:lineRule="auto"/>
              <w:rPr>
                <w:rFonts w:asciiTheme="majorHAnsi" w:eastAsia="Calibri" w:hAnsiTheme="majorHAnsi" w:cstheme="majorHAnsi"/>
              </w:rPr>
            </w:pPr>
            <w:r w:rsidRPr="008C3001">
              <w:rPr>
                <w:rFonts w:asciiTheme="majorHAnsi" w:eastAsia="Calibri" w:hAnsiTheme="majorHAnsi" w:cstheme="majorHAnsi"/>
              </w:rPr>
              <w:t>Contains more than 15 clinicians (not all clinicians are MD/DO), and/or;</w:t>
            </w:r>
          </w:p>
          <w:p w14:paraId="6BCDC8E0" w14:textId="77777777" w:rsidR="00583D5D" w:rsidRPr="008C3001" w:rsidRDefault="00583D5D" w:rsidP="00EC1243">
            <w:pPr>
              <w:widowControl w:val="0"/>
              <w:numPr>
                <w:ilvl w:val="0"/>
                <w:numId w:val="11"/>
              </w:numPr>
              <w:spacing w:line="240" w:lineRule="auto"/>
              <w:rPr>
                <w:rFonts w:asciiTheme="majorHAnsi" w:eastAsia="Calibri" w:hAnsiTheme="majorHAnsi" w:cstheme="majorHAnsi"/>
              </w:rPr>
            </w:pPr>
            <w:r w:rsidRPr="008C3001">
              <w:rPr>
                <w:rFonts w:asciiTheme="majorHAnsi" w:eastAsia="Calibri" w:hAnsiTheme="majorHAnsi" w:cstheme="majorHAnsi"/>
              </w:rPr>
              <w:t>Has a total operating budget of $1 million dollars or more, and/or;</w:t>
            </w:r>
          </w:p>
          <w:p w14:paraId="50A02A11" w14:textId="43620200" w:rsidR="00583D5D" w:rsidRPr="008C3001" w:rsidRDefault="00583D5D" w:rsidP="00EC1243">
            <w:pPr>
              <w:widowControl w:val="0"/>
              <w:numPr>
                <w:ilvl w:val="0"/>
                <w:numId w:val="11"/>
              </w:numPr>
              <w:pBdr>
                <w:top w:val="nil"/>
                <w:left w:val="nil"/>
                <w:bottom w:val="nil"/>
                <w:right w:val="nil"/>
                <w:between w:val="nil"/>
              </w:pBdr>
              <w:spacing w:line="240" w:lineRule="auto"/>
              <w:rPr>
                <w:rFonts w:asciiTheme="majorHAnsi" w:eastAsia="Calibri" w:hAnsiTheme="majorHAnsi" w:cstheme="majorHAnsi"/>
              </w:rPr>
            </w:pPr>
            <w:r w:rsidRPr="008C3001">
              <w:rPr>
                <w:rFonts w:asciiTheme="majorHAnsi" w:eastAsia="Calibri" w:hAnsiTheme="majorHAnsi" w:cstheme="majorHAnsi"/>
              </w:rPr>
              <w:t>Has a demonstrated history of implementing equity-approaches aimed to reduce disparities and im</w:t>
            </w:r>
            <w:r w:rsidR="00352669" w:rsidRPr="008C3001">
              <w:rPr>
                <w:rFonts w:asciiTheme="majorHAnsi" w:eastAsia="Calibri" w:hAnsiTheme="majorHAnsi" w:cstheme="majorHAnsi"/>
              </w:rPr>
              <w:t>proving health outcomes</w:t>
            </w:r>
          </w:p>
        </w:tc>
        <w:tc>
          <w:tcPr>
            <w:tcW w:w="4680" w:type="dxa"/>
            <w:shd w:val="clear" w:color="auto" w:fill="auto"/>
            <w:tcMar>
              <w:top w:w="100" w:type="dxa"/>
              <w:left w:w="100" w:type="dxa"/>
              <w:bottom w:w="100" w:type="dxa"/>
              <w:right w:w="100" w:type="dxa"/>
            </w:tcMar>
          </w:tcPr>
          <w:p w14:paraId="2B7AAF36" w14:textId="77777777" w:rsidR="00583D5D" w:rsidRPr="008C3001" w:rsidRDefault="00583D5D" w:rsidP="00EC1243">
            <w:pPr>
              <w:spacing w:line="240" w:lineRule="auto"/>
              <w:rPr>
                <w:rFonts w:asciiTheme="majorHAnsi" w:eastAsia="Calibri" w:hAnsiTheme="majorHAnsi" w:cstheme="majorHAnsi"/>
              </w:rPr>
            </w:pPr>
            <w:r w:rsidRPr="008C3001">
              <w:rPr>
                <w:rFonts w:asciiTheme="majorHAnsi" w:eastAsia="Calibri" w:hAnsiTheme="majorHAnsi" w:cstheme="majorHAnsi"/>
              </w:rPr>
              <w:t>Physician-led practice in an urban or rural area that is either:</w:t>
            </w:r>
          </w:p>
          <w:p w14:paraId="1CA066B6" w14:textId="77777777" w:rsidR="00583D5D" w:rsidRPr="008C3001" w:rsidRDefault="00583D5D" w:rsidP="00EC1243">
            <w:pPr>
              <w:spacing w:line="240" w:lineRule="auto"/>
              <w:rPr>
                <w:rFonts w:asciiTheme="majorHAnsi" w:eastAsia="Calibri" w:hAnsiTheme="majorHAnsi" w:cstheme="majorHAnsi"/>
              </w:rPr>
            </w:pPr>
          </w:p>
          <w:p w14:paraId="50912184" w14:textId="77777777" w:rsidR="00583D5D" w:rsidRPr="008C3001" w:rsidRDefault="00583D5D" w:rsidP="00EC1243">
            <w:pPr>
              <w:numPr>
                <w:ilvl w:val="0"/>
                <w:numId w:val="9"/>
              </w:numPr>
              <w:spacing w:line="240" w:lineRule="auto"/>
              <w:rPr>
                <w:rFonts w:asciiTheme="majorHAnsi" w:hAnsiTheme="majorHAnsi" w:cstheme="majorHAnsi"/>
              </w:rPr>
            </w:pPr>
            <w:r w:rsidRPr="008C3001">
              <w:rPr>
                <w:rFonts w:asciiTheme="majorHAnsi" w:eastAsiaTheme="majorEastAsia" w:hAnsiTheme="majorHAnsi" w:cstheme="majorHAnsi"/>
              </w:rPr>
              <w:t>An FQHC or FQHC-look-a-like organization that serves in a medically underserved area (MUA) or medically underserved population (MUP) as defined by the Health Resources and Services Administration (HRSA)</w:t>
            </w:r>
            <w:r w:rsidRPr="008C3001">
              <w:rPr>
                <w:rFonts w:asciiTheme="majorHAnsi" w:eastAsia="Calibri" w:hAnsiTheme="majorHAnsi" w:cstheme="majorHAnsi"/>
              </w:rPr>
              <w:t>, and/or;</w:t>
            </w:r>
          </w:p>
          <w:p w14:paraId="6ABFB724" w14:textId="77777777" w:rsidR="00583D5D" w:rsidRPr="008C3001" w:rsidRDefault="00583D5D" w:rsidP="00EC1243">
            <w:pPr>
              <w:widowControl w:val="0"/>
              <w:numPr>
                <w:ilvl w:val="0"/>
                <w:numId w:val="9"/>
              </w:numPr>
              <w:spacing w:line="240" w:lineRule="auto"/>
              <w:rPr>
                <w:rFonts w:asciiTheme="majorHAnsi" w:eastAsiaTheme="majorEastAsia" w:hAnsiTheme="majorHAnsi" w:cstheme="majorHAnsi"/>
              </w:rPr>
            </w:pPr>
            <w:r w:rsidRPr="008C3001">
              <w:rPr>
                <w:rFonts w:asciiTheme="majorHAnsi" w:eastAsiaTheme="majorEastAsia" w:hAnsiTheme="majorHAnsi" w:cstheme="majorHAnsi"/>
              </w:rPr>
              <w:t>Contains fewer than 15 clinicians (not all clinicians are MD/DO)</w:t>
            </w:r>
            <w:r w:rsidRPr="008C3001">
              <w:rPr>
                <w:rFonts w:asciiTheme="majorHAnsi" w:eastAsia="Calibri" w:hAnsiTheme="majorHAnsi" w:cstheme="majorHAnsi"/>
              </w:rPr>
              <w:t>, and/or;</w:t>
            </w:r>
          </w:p>
          <w:p w14:paraId="57E1D963" w14:textId="77777777" w:rsidR="00583D5D" w:rsidRPr="008C3001" w:rsidRDefault="00583D5D" w:rsidP="00EC1243">
            <w:pPr>
              <w:widowControl w:val="0"/>
              <w:numPr>
                <w:ilvl w:val="0"/>
                <w:numId w:val="9"/>
              </w:numPr>
              <w:spacing w:line="240" w:lineRule="auto"/>
              <w:rPr>
                <w:rFonts w:asciiTheme="majorHAnsi" w:eastAsiaTheme="majorEastAsia" w:hAnsiTheme="majorHAnsi" w:cstheme="majorHAnsi"/>
              </w:rPr>
            </w:pPr>
            <w:r w:rsidRPr="008C3001">
              <w:rPr>
                <w:rFonts w:asciiTheme="majorHAnsi" w:eastAsiaTheme="majorEastAsia" w:hAnsiTheme="majorHAnsi" w:cstheme="majorHAnsi"/>
              </w:rPr>
              <w:t>Has a total operating budget less than</w:t>
            </w:r>
            <w:r w:rsidRPr="008C3001">
              <w:rPr>
                <w:rFonts w:asciiTheme="majorHAnsi" w:eastAsiaTheme="majorEastAsia" w:hAnsiTheme="majorHAnsi" w:cstheme="majorHAnsi"/>
                <w:u w:val="single"/>
              </w:rPr>
              <w:t xml:space="preserve"> </w:t>
            </w:r>
            <w:r w:rsidRPr="008C3001">
              <w:rPr>
                <w:rFonts w:asciiTheme="majorHAnsi" w:eastAsiaTheme="majorEastAsia" w:hAnsiTheme="majorHAnsi" w:cstheme="majorHAnsi"/>
              </w:rPr>
              <w:t>$1 million dollars</w:t>
            </w:r>
            <w:r w:rsidRPr="008C3001">
              <w:rPr>
                <w:rFonts w:asciiTheme="majorHAnsi" w:eastAsia="Calibri" w:hAnsiTheme="majorHAnsi" w:cstheme="majorHAnsi"/>
              </w:rPr>
              <w:t>, and/or;</w:t>
            </w:r>
          </w:p>
          <w:p w14:paraId="0E5D87BB" w14:textId="2CD28F7C" w:rsidR="00583D5D" w:rsidRPr="008C3001" w:rsidRDefault="00583D5D" w:rsidP="00352669">
            <w:pPr>
              <w:widowControl w:val="0"/>
              <w:numPr>
                <w:ilvl w:val="0"/>
                <w:numId w:val="9"/>
              </w:numPr>
              <w:pBdr>
                <w:top w:val="nil"/>
                <w:left w:val="nil"/>
                <w:bottom w:val="nil"/>
                <w:right w:val="nil"/>
                <w:between w:val="nil"/>
              </w:pBdr>
              <w:spacing w:line="240" w:lineRule="auto"/>
              <w:rPr>
                <w:rFonts w:asciiTheme="majorHAnsi" w:eastAsiaTheme="majorEastAsia" w:hAnsiTheme="majorHAnsi" w:cstheme="majorHAnsi"/>
              </w:rPr>
            </w:pPr>
            <w:r w:rsidRPr="008C3001">
              <w:rPr>
                <w:rFonts w:asciiTheme="majorHAnsi" w:eastAsiaTheme="majorEastAsia" w:hAnsiTheme="majorHAnsi" w:cstheme="majorHAnsi"/>
              </w:rPr>
              <w:t>Is not currently implementing equity approaches to improve patient health outcomes; or has embraced an equity framework but has struggled to implement it due to staffing and/or other resources constraints</w:t>
            </w:r>
          </w:p>
        </w:tc>
      </w:tr>
    </w:tbl>
    <w:p w14:paraId="75E35DAF" w14:textId="77777777" w:rsidR="00583D5D" w:rsidRPr="008C3001" w:rsidRDefault="00583D5D" w:rsidP="00583D5D">
      <w:pPr>
        <w:spacing w:line="240" w:lineRule="auto"/>
        <w:rPr>
          <w:rFonts w:asciiTheme="majorHAnsi" w:eastAsia="Calibri" w:hAnsiTheme="majorHAnsi" w:cstheme="majorHAnsi"/>
          <w:b/>
          <w:bCs/>
        </w:rPr>
      </w:pPr>
    </w:p>
    <w:p w14:paraId="743019D9" w14:textId="4B56F545" w:rsidR="00583D5D" w:rsidRPr="008C3001" w:rsidRDefault="00583D5D" w:rsidP="00583D5D">
      <w:pPr>
        <w:pStyle w:val="ListParagraph"/>
        <w:numPr>
          <w:ilvl w:val="0"/>
          <w:numId w:val="28"/>
        </w:numPr>
        <w:spacing w:line="240" w:lineRule="auto"/>
        <w:ind w:hanging="630"/>
        <w:rPr>
          <w:rFonts w:asciiTheme="majorHAnsi" w:eastAsia="Calibri" w:hAnsiTheme="majorHAnsi" w:cstheme="majorHAnsi"/>
          <w:b/>
          <w:bCs/>
        </w:rPr>
      </w:pPr>
      <w:r w:rsidRPr="008C3001">
        <w:rPr>
          <w:rFonts w:asciiTheme="majorHAnsi" w:eastAsia="Calibri" w:hAnsiTheme="majorHAnsi" w:cstheme="majorHAnsi"/>
          <w:b/>
          <w:bCs/>
        </w:rPr>
        <w:t xml:space="preserve">Scope of Services </w:t>
      </w:r>
    </w:p>
    <w:p w14:paraId="090FA16F" w14:textId="77777777" w:rsidR="00C8182F" w:rsidRPr="008C3001" w:rsidRDefault="00583D5D" w:rsidP="00583D5D">
      <w:pPr>
        <w:spacing w:line="240" w:lineRule="auto"/>
        <w:rPr>
          <w:rFonts w:asciiTheme="majorHAnsi" w:eastAsiaTheme="majorEastAsia" w:hAnsiTheme="majorHAnsi" w:cstheme="majorHAnsi"/>
        </w:rPr>
      </w:pPr>
      <w:r w:rsidRPr="008C3001">
        <w:rPr>
          <w:rFonts w:asciiTheme="majorHAnsi" w:eastAsiaTheme="majorEastAsia" w:hAnsiTheme="majorHAnsi" w:cstheme="majorHAnsi"/>
        </w:rPr>
        <w:t xml:space="preserve">Activities below are intended to enhance care quality and patient health outcomes related to COVID-19. </w:t>
      </w:r>
    </w:p>
    <w:p w14:paraId="13942B2B" w14:textId="77777777" w:rsidR="00C8182F" w:rsidRPr="008C3001" w:rsidRDefault="00C8182F" w:rsidP="00583D5D">
      <w:pPr>
        <w:spacing w:line="240" w:lineRule="auto"/>
        <w:rPr>
          <w:rFonts w:asciiTheme="majorHAnsi" w:eastAsiaTheme="majorEastAsia" w:hAnsiTheme="majorHAnsi" w:cstheme="majorHAnsi"/>
        </w:rPr>
      </w:pPr>
    </w:p>
    <w:p w14:paraId="4D18389E" w14:textId="7A154051" w:rsidR="00C3627C" w:rsidRPr="008C3001" w:rsidRDefault="00583D5D" w:rsidP="00C8182F">
      <w:pPr>
        <w:spacing w:line="240" w:lineRule="auto"/>
        <w:rPr>
          <w:rFonts w:asciiTheme="majorHAnsi" w:eastAsia="Calibri" w:hAnsiTheme="majorHAnsi" w:cstheme="majorHAnsi"/>
          <w:i/>
          <w:iCs/>
        </w:rPr>
      </w:pPr>
      <w:r w:rsidRPr="008C3001">
        <w:rPr>
          <w:rFonts w:asciiTheme="majorHAnsi" w:eastAsia="Calibri" w:hAnsiTheme="majorHAnsi" w:cstheme="majorHAnsi"/>
          <w:b/>
          <w:bCs/>
          <w:i/>
          <w:iCs/>
          <w:u w:val="single"/>
        </w:rPr>
        <w:t>Tier 1</w:t>
      </w:r>
      <w:r w:rsidR="00C3627C" w:rsidRPr="008C3001">
        <w:rPr>
          <w:rFonts w:asciiTheme="majorHAnsi" w:eastAsia="Calibri" w:hAnsiTheme="majorHAnsi" w:cstheme="majorHAnsi"/>
          <w:b/>
          <w:bCs/>
          <w:i/>
          <w:iCs/>
          <w:u w:val="single"/>
        </w:rPr>
        <w:t>:</w:t>
      </w:r>
      <w:r w:rsidR="00C8182F" w:rsidRPr="008C3001">
        <w:rPr>
          <w:rFonts w:asciiTheme="majorHAnsi" w:eastAsia="Calibri" w:hAnsiTheme="majorHAnsi" w:cstheme="majorHAnsi"/>
          <w:i/>
          <w:iCs/>
        </w:rPr>
        <w:t xml:space="preserve"> </w:t>
      </w:r>
      <w:r w:rsidR="00C7512C" w:rsidRPr="008C3001">
        <w:rPr>
          <w:rFonts w:asciiTheme="majorHAnsi" w:eastAsia="Calibri" w:hAnsiTheme="majorHAnsi" w:cstheme="majorHAnsi"/>
          <w:i/>
          <w:iCs/>
        </w:rPr>
        <w:t xml:space="preserve">Practices </w:t>
      </w:r>
      <w:r w:rsidRPr="008C3001">
        <w:rPr>
          <w:rFonts w:asciiTheme="majorHAnsi" w:eastAsia="Calibri" w:hAnsiTheme="majorHAnsi" w:cstheme="majorHAnsi"/>
          <w:i/>
          <w:iCs/>
        </w:rPr>
        <w:t xml:space="preserve">will be required to implement </w:t>
      </w:r>
      <w:r w:rsidRPr="008C3001">
        <w:rPr>
          <w:rFonts w:asciiTheme="majorHAnsi" w:eastAsia="Calibri" w:hAnsiTheme="majorHAnsi" w:cstheme="majorHAnsi"/>
          <w:b/>
          <w:bCs/>
          <w:i/>
          <w:iCs/>
          <w:u w:val="single"/>
        </w:rPr>
        <w:t>one activity from three of the four domains (a total of 3 activities)</w:t>
      </w:r>
      <w:r w:rsidRPr="008C3001">
        <w:rPr>
          <w:rFonts w:asciiTheme="majorHAnsi" w:eastAsia="Calibri" w:hAnsiTheme="majorHAnsi" w:cstheme="majorHAnsi"/>
          <w:i/>
          <w:iCs/>
        </w:rPr>
        <w:t xml:space="preserve">. </w:t>
      </w:r>
    </w:p>
    <w:p w14:paraId="0D7502BA" w14:textId="77777777" w:rsidR="00C8182F" w:rsidRPr="008C3001" w:rsidRDefault="00C8182F" w:rsidP="00C3627C">
      <w:pPr>
        <w:spacing w:line="240" w:lineRule="auto"/>
        <w:rPr>
          <w:rFonts w:asciiTheme="majorHAnsi" w:eastAsia="Calibri" w:hAnsiTheme="majorHAnsi" w:cstheme="majorHAnsi"/>
          <w:i/>
          <w:iCs/>
        </w:rPr>
      </w:pPr>
    </w:p>
    <w:p w14:paraId="126C52FC" w14:textId="49EE540F" w:rsidR="00583D5D" w:rsidRPr="008C3001" w:rsidRDefault="00583D5D" w:rsidP="00C3627C">
      <w:pPr>
        <w:spacing w:line="240" w:lineRule="auto"/>
        <w:rPr>
          <w:rFonts w:asciiTheme="majorHAnsi" w:eastAsia="Calibri" w:hAnsiTheme="majorHAnsi" w:cstheme="majorHAnsi"/>
          <w:i/>
          <w:iCs/>
        </w:rPr>
      </w:pPr>
      <w:r w:rsidRPr="008C3001">
        <w:rPr>
          <w:rFonts w:asciiTheme="majorHAnsi" w:eastAsia="Calibri" w:hAnsiTheme="majorHAnsi" w:cstheme="majorHAnsi"/>
          <w:b/>
          <w:bCs/>
          <w:i/>
          <w:iCs/>
          <w:u w:val="single"/>
        </w:rPr>
        <w:t xml:space="preserve"> Tier 2</w:t>
      </w:r>
      <w:r w:rsidR="00C8182F" w:rsidRPr="008C3001">
        <w:rPr>
          <w:rFonts w:asciiTheme="majorHAnsi" w:eastAsia="Calibri" w:hAnsiTheme="majorHAnsi" w:cstheme="majorHAnsi"/>
          <w:b/>
          <w:bCs/>
          <w:i/>
          <w:iCs/>
          <w:u w:val="single"/>
        </w:rPr>
        <w:t>:</w:t>
      </w:r>
      <w:r w:rsidRPr="008C3001">
        <w:rPr>
          <w:rFonts w:asciiTheme="majorHAnsi" w:eastAsia="Calibri" w:hAnsiTheme="majorHAnsi" w:cstheme="majorHAnsi"/>
          <w:i/>
          <w:iCs/>
        </w:rPr>
        <w:t xml:space="preserve"> </w:t>
      </w:r>
      <w:r w:rsidR="00C7512C" w:rsidRPr="008C3001">
        <w:rPr>
          <w:rFonts w:asciiTheme="majorHAnsi" w:eastAsia="Calibri" w:hAnsiTheme="majorHAnsi" w:cstheme="majorHAnsi"/>
          <w:i/>
          <w:iCs/>
        </w:rPr>
        <w:t xml:space="preserve">Practices </w:t>
      </w:r>
      <w:r w:rsidRPr="008C3001">
        <w:rPr>
          <w:rFonts w:asciiTheme="majorHAnsi" w:eastAsia="Calibri" w:hAnsiTheme="majorHAnsi" w:cstheme="majorHAnsi"/>
          <w:i/>
          <w:iCs/>
        </w:rPr>
        <w:t xml:space="preserve">will </w:t>
      </w:r>
      <w:r w:rsidR="00C7512C" w:rsidRPr="008C3001">
        <w:rPr>
          <w:rFonts w:asciiTheme="majorHAnsi" w:eastAsia="Calibri" w:hAnsiTheme="majorHAnsi" w:cstheme="majorHAnsi"/>
          <w:i/>
          <w:iCs/>
        </w:rPr>
        <w:t>b</w:t>
      </w:r>
      <w:r w:rsidRPr="008C3001">
        <w:rPr>
          <w:rFonts w:asciiTheme="majorHAnsi" w:eastAsia="Calibri" w:hAnsiTheme="majorHAnsi" w:cstheme="majorHAnsi"/>
          <w:i/>
          <w:iCs/>
        </w:rPr>
        <w:t xml:space="preserve">e required to implement </w:t>
      </w:r>
      <w:r w:rsidRPr="008C3001">
        <w:rPr>
          <w:rFonts w:asciiTheme="majorHAnsi" w:eastAsia="Calibri" w:hAnsiTheme="majorHAnsi" w:cstheme="majorHAnsi"/>
          <w:b/>
          <w:bCs/>
          <w:i/>
          <w:iCs/>
          <w:u w:val="single"/>
        </w:rPr>
        <w:t>two activities from any of the four domains (a total of 2 activities)</w:t>
      </w:r>
      <w:r w:rsidRPr="008C3001">
        <w:rPr>
          <w:rFonts w:asciiTheme="majorHAnsi" w:eastAsia="Calibri" w:hAnsiTheme="majorHAnsi" w:cstheme="majorHAnsi"/>
          <w:b/>
          <w:bCs/>
          <w:i/>
          <w:iCs/>
        </w:rPr>
        <w:t>.</w:t>
      </w:r>
    </w:p>
    <w:p w14:paraId="60B858EC" w14:textId="77777777" w:rsidR="00583D5D" w:rsidRPr="008C3001" w:rsidRDefault="00583D5D" w:rsidP="00583D5D">
      <w:pPr>
        <w:spacing w:line="240" w:lineRule="auto"/>
        <w:rPr>
          <w:rFonts w:asciiTheme="majorHAnsi" w:eastAsiaTheme="majorEastAsia" w:hAnsiTheme="majorHAnsi" w:cstheme="majorHAnsi"/>
          <w:b/>
          <w:bCs/>
        </w:rPr>
      </w:pPr>
    </w:p>
    <w:tbl>
      <w:tblPr>
        <w:tblStyle w:val="TableGrid"/>
        <w:tblW w:w="9345" w:type="dxa"/>
        <w:tblLayout w:type="fixed"/>
        <w:tblLook w:val="04A0" w:firstRow="1" w:lastRow="0" w:firstColumn="1" w:lastColumn="0" w:noHBand="0" w:noVBand="1"/>
      </w:tblPr>
      <w:tblGrid>
        <w:gridCol w:w="1755"/>
        <w:gridCol w:w="3690"/>
        <w:gridCol w:w="3900"/>
      </w:tblGrid>
      <w:tr w:rsidR="00583D5D" w:rsidRPr="008C3001" w14:paraId="2F172D4F" w14:textId="77777777" w:rsidTr="4CD71C06">
        <w:tc>
          <w:tcPr>
            <w:tcW w:w="1755" w:type="dxa"/>
            <w:tcBorders>
              <w:top w:val="single" w:sz="8" w:space="0" w:color="auto"/>
              <w:left w:val="single" w:sz="8" w:space="0" w:color="auto"/>
              <w:bottom w:val="single" w:sz="8" w:space="0" w:color="auto"/>
              <w:right w:val="single" w:sz="8" w:space="0" w:color="auto"/>
            </w:tcBorders>
          </w:tcPr>
          <w:p w14:paraId="1B384B99" w14:textId="77777777" w:rsidR="00583D5D" w:rsidRPr="008C3001" w:rsidRDefault="00583D5D" w:rsidP="00EC1243">
            <w:pPr>
              <w:rPr>
                <w:rFonts w:asciiTheme="majorHAnsi" w:eastAsiaTheme="majorEastAsia" w:hAnsiTheme="majorHAnsi" w:cstheme="majorHAnsi"/>
                <w:b/>
                <w:bCs/>
                <w:caps/>
              </w:rPr>
            </w:pPr>
            <w:r w:rsidRPr="008C3001">
              <w:rPr>
                <w:rFonts w:asciiTheme="majorHAnsi" w:eastAsiaTheme="majorEastAsia" w:hAnsiTheme="majorHAnsi" w:cstheme="majorHAnsi"/>
                <w:b/>
                <w:bCs/>
                <w:caps/>
              </w:rPr>
              <w:t>Domain</w:t>
            </w:r>
          </w:p>
        </w:tc>
        <w:tc>
          <w:tcPr>
            <w:tcW w:w="3690" w:type="dxa"/>
            <w:tcBorders>
              <w:top w:val="single" w:sz="8" w:space="0" w:color="auto"/>
              <w:left w:val="single" w:sz="8" w:space="0" w:color="auto"/>
              <w:bottom w:val="single" w:sz="8" w:space="0" w:color="auto"/>
              <w:right w:val="single" w:sz="8" w:space="0" w:color="auto"/>
            </w:tcBorders>
          </w:tcPr>
          <w:p w14:paraId="59B8FBB4" w14:textId="77777777" w:rsidR="00583D5D" w:rsidRPr="008C3001" w:rsidRDefault="00583D5D" w:rsidP="00EC1243">
            <w:pPr>
              <w:rPr>
                <w:rFonts w:asciiTheme="majorHAnsi" w:eastAsiaTheme="majorEastAsia" w:hAnsiTheme="majorHAnsi" w:cstheme="majorHAnsi"/>
                <w:b/>
                <w:bCs/>
                <w:caps/>
              </w:rPr>
            </w:pPr>
            <w:r w:rsidRPr="008C3001">
              <w:rPr>
                <w:rFonts w:asciiTheme="majorHAnsi" w:eastAsiaTheme="majorEastAsia" w:hAnsiTheme="majorHAnsi" w:cstheme="majorHAnsi"/>
                <w:b/>
                <w:bCs/>
                <w:caps/>
              </w:rPr>
              <w:t>Tier 1</w:t>
            </w:r>
          </w:p>
        </w:tc>
        <w:tc>
          <w:tcPr>
            <w:tcW w:w="3900" w:type="dxa"/>
            <w:tcBorders>
              <w:top w:val="single" w:sz="8" w:space="0" w:color="auto"/>
              <w:left w:val="single" w:sz="8" w:space="0" w:color="auto"/>
              <w:bottom w:val="single" w:sz="8" w:space="0" w:color="auto"/>
              <w:right w:val="single" w:sz="8" w:space="0" w:color="auto"/>
            </w:tcBorders>
          </w:tcPr>
          <w:p w14:paraId="289D2167" w14:textId="77777777" w:rsidR="00583D5D" w:rsidRPr="008C3001" w:rsidRDefault="00583D5D" w:rsidP="00EC1243">
            <w:pPr>
              <w:rPr>
                <w:rFonts w:asciiTheme="majorHAnsi" w:eastAsiaTheme="majorEastAsia" w:hAnsiTheme="majorHAnsi" w:cstheme="majorHAnsi"/>
                <w:b/>
                <w:bCs/>
                <w:caps/>
              </w:rPr>
            </w:pPr>
            <w:r w:rsidRPr="008C3001">
              <w:rPr>
                <w:rFonts w:asciiTheme="majorHAnsi" w:eastAsiaTheme="majorEastAsia" w:hAnsiTheme="majorHAnsi" w:cstheme="majorHAnsi"/>
                <w:b/>
                <w:bCs/>
                <w:caps/>
              </w:rPr>
              <w:t>Tier 2</w:t>
            </w:r>
          </w:p>
        </w:tc>
      </w:tr>
      <w:tr w:rsidR="00583D5D" w:rsidRPr="008C3001" w14:paraId="06863B20" w14:textId="77777777" w:rsidTr="4CD71C06">
        <w:trPr>
          <w:trHeight w:val="601"/>
        </w:trPr>
        <w:tc>
          <w:tcPr>
            <w:tcW w:w="1755" w:type="dxa"/>
            <w:tcBorders>
              <w:top w:val="single" w:sz="8" w:space="0" w:color="auto"/>
              <w:left w:val="single" w:sz="8" w:space="0" w:color="auto"/>
              <w:bottom w:val="single" w:sz="8" w:space="0" w:color="auto"/>
              <w:right w:val="single" w:sz="8" w:space="0" w:color="auto"/>
            </w:tcBorders>
          </w:tcPr>
          <w:p w14:paraId="2731EEB7" w14:textId="77777777" w:rsidR="00583D5D" w:rsidRPr="008C3001" w:rsidRDefault="00583D5D" w:rsidP="00EC1243">
            <w:pPr>
              <w:rPr>
                <w:rFonts w:asciiTheme="majorHAnsi" w:eastAsiaTheme="majorEastAsia" w:hAnsiTheme="majorHAnsi" w:cstheme="majorHAnsi"/>
                <w:b/>
                <w:bCs/>
                <w:caps/>
              </w:rPr>
            </w:pPr>
            <w:r w:rsidRPr="008C3001">
              <w:rPr>
                <w:rFonts w:asciiTheme="majorHAnsi" w:eastAsiaTheme="majorEastAsia" w:hAnsiTheme="majorHAnsi" w:cstheme="majorHAnsi"/>
                <w:b/>
                <w:bCs/>
                <w:caps/>
              </w:rPr>
              <w:t>Care coordination</w:t>
            </w:r>
          </w:p>
        </w:tc>
        <w:tc>
          <w:tcPr>
            <w:tcW w:w="3690" w:type="dxa"/>
            <w:tcBorders>
              <w:top w:val="single" w:sz="8" w:space="0" w:color="auto"/>
              <w:left w:val="single" w:sz="8" w:space="0" w:color="auto"/>
              <w:bottom w:val="single" w:sz="8" w:space="0" w:color="auto"/>
              <w:right w:val="single" w:sz="8" w:space="0" w:color="auto"/>
            </w:tcBorders>
          </w:tcPr>
          <w:p w14:paraId="2C7A9142" w14:textId="36D92025" w:rsidR="00583D5D" w:rsidRPr="008C3001" w:rsidRDefault="00583D5D" w:rsidP="00D2295C">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 xml:space="preserve"> 1)</w:t>
            </w:r>
            <w:r w:rsidR="00D40544"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 xml:space="preserve">Identify promising health equity practices for reducing disparities and improving </w:t>
            </w:r>
            <w:r w:rsidR="00352669" w:rsidRPr="008C3001">
              <w:rPr>
                <w:rFonts w:asciiTheme="majorHAnsi" w:eastAsiaTheme="majorEastAsia" w:hAnsiTheme="majorHAnsi" w:cstheme="majorHAnsi"/>
              </w:rPr>
              <w:t xml:space="preserve">testing, vaccination, and treatment </w:t>
            </w:r>
            <w:r w:rsidRPr="008C3001">
              <w:rPr>
                <w:rFonts w:asciiTheme="majorHAnsi" w:eastAsiaTheme="majorEastAsia" w:hAnsiTheme="majorHAnsi" w:cstheme="majorHAnsi"/>
              </w:rPr>
              <w:t>within</w:t>
            </w:r>
            <w:r w:rsidR="00352669" w:rsidRPr="008C3001">
              <w:rPr>
                <w:rFonts w:asciiTheme="majorHAnsi" w:eastAsiaTheme="majorEastAsia" w:hAnsiTheme="majorHAnsi" w:cstheme="majorHAnsi"/>
              </w:rPr>
              <w:t xml:space="preserve"> minoritized groups </w:t>
            </w:r>
            <w:r w:rsidRPr="008C3001">
              <w:rPr>
                <w:rFonts w:asciiTheme="majorHAnsi" w:eastAsiaTheme="majorEastAsia" w:hAnsiTheme="majorHAnsi" w:cstheme="majorHAnsi"/>
              </w:rPr>
              <w:t xml:space="preserve">(BIPOC, LGBTQ+, AAPI, </w:t>
            </w:r>
            <w:r w:rsidRPr="008C3001">
              <w:rPr>
                <w:rFonts w:asciiTheme="majorHAnsi" w:eastAsiaTheme="majorEastAsia" w:hAnsiTheme="majorHAnsi" w:cstheme="majorHAnsi"/>
                <w:color w:val="000000" w:themeColor="text1"/>
              </w:rPr>
              <w:t>people with disabilities,</w:t>
            </w:r>
            <w:r w:rsidRPr="008C3001">
              <w:rPr>
                <w:rFonts w:asciiTheme="majorHAnsi" w:eastAsiaTheme="majorEastAsia" w:hAnsiTheme="majorHAnsi" w:cstheme="majorHAnsi"/>
              </w:rPr>
              <w:t xml:space="preserve"> and other </w:t>
            </w:r>
            <w:r w:rsidRPr="008C3001">
              <w:rPr>
                <w:rFonts w:asciiTheme="majorHAnsi" w:eastAsiaTheme="majorEastAsia" w:hAnsiTheme="majorHAnsi" w:cstheme="majorHAnsi"/>
              </w:rPr>
              <w:lastRenderedPageBreak/>
              <w:t xml:space="preserve">disproportionately affected by </w:t>
            </w:r>
            <w:r w:rsidRPr="008C3001">
              <w:rPr>
                <w:rFonts w:asciiTheme="majorHAnsi" w:eastAsiaTheme="majorEastAsia" w:hAnsiTheme="majorHAnsi" w:cstheme="majorHAnsi"/>
                <w:color w:val="333333"/>
              </w:rPr>
              <w:t>COVID-1</w:t>
            </w:r>
            <w:r w:rsidRPr="008C3001">
              <w:rPr>
                <w:rFonts w:asciiTheme="majorHAnsi" w:eastAsiaTheme="majorEastAsia" w:hAnsiTheme="majorHAnsi" w:cstheme="majorHAnsi"/>
              </w:rPr>
              <w:t>9)</w:t>
            </w:r>
            <w:r w:rsidR="00623A3C" w:rsidRPr="008C3001">
              <w:rPr>
                <w:rFonts w:asciiTheme="majorHAnsi" w:eastAsiaTheme="majorEastAsia" w:hAnsiTheme="majorHAnsi" w:cstheme="majorHAnsi"/>
              </w:rPr>
              <w:t>.</w:t>
            </w:r>
            <w:r w:rsidRPr="008C3001">
              <w:rPr>
                <w:rFonts w:asciiTheme="majorHAnsi" w:eastAsiaTheme="majorEastAsia" w:hAnsiTheme="majorHAnsi" w:cstheme="majorHAnsi"/>
              </w:rPr>
              <w:t xml:space="preserve"> </w:t>
            </w:r>
          </w:p>
          <w:p w14:paraId="498BF31F" w14:textId="77777777" w:rsidR="00D2295C" w:rsidRPr="008C3001" w:rsidRDefault="00D2295C" w:rsidP="00D2295C">
            <w:pPr>
              <w:tabs>
                <w:tab w:val="left" w:pos="1980"/>
              </w:tabs>
              <w:rPr>
                <w:rFonts w:asciiTheme="majorHAnsi" w:eastAsiaTheme="majorEastAsia" w:hAnsiTheme="majorHAnsi" w:cstheme="majorHAnsi"/>
              </w:rPr>
            </w:pPr>
          </w:p>
          <w:p w14:paraId="6910B941" w14:textId="03C85F78" w:rsidR="00583D5D" w:rsidRPr="008C3001" w:rsidRDefault="00E24F38" w:rsidP="00D40544">
            <w:pPr>
              <w:tabs>
                <w:tab w:val="left" w:pos="1980"/>
              </w:tabs>
              <w:rPr>
                <w:rFonts w:asciiTheme="majorHAnsi" w:eastAsiaTheme="majorEastAsia" w:hAnsiTheme="majorHAnsi" w:cstheme="majorHAnsi"/>
                <w:color w:val="333333"/>
              </w:rPr>
            </w:pPr>
            <w:r w:rsidRPr="008C3001">
              <w:rPr>
                <w:rFonts w:asciiTheme="majorHAnsi" w:eastAsiaTheme="majorEastAsia" w:hAnsiTheme="majorHAnsi" w:cstheme="majorHAnsi"/>
              </w:rPr>
              <w:t>2</w:t>
            </w:r>
            <w:r w:rsidR="00583D5D" w:rsidRPr="008C3001">
              <w:rPr>
                <w:rFonts w:asciiTheme="majorHAnsi" w:eastAsiaTheme="majorEastAsia" w:hAnsiTheme="majorHAnsi" w:cstheme="majorHAnsi"/>
              </w:rPr>
              <w:t>)</w:t>
            </w:r>
            <w:r w:rsidR="00D40544" w:rsidRPr="008C3001">
              <w:rPr>
                <w:rFonts w:asciiTheme="majorHAnsi" w:eastAsiaTheme="majorEastAsia" w:hAnsiTheme="majorHAnsi" w:cstheme="majorHAnsi"/>
              </w:rPr>
              <w:t xml:space="preserve"> </w:t>
            </w:r>
            <w:r w:rsidR="00583D5D" w:rsidRPr="008C3001">
              <w:rPr>
                <w:rFonts w:asciiTheme="majorHAnsi" w:eastAsiaTheme="majorEastAsia" w:hAnsiTheme="majorHAnsi" w:cstheme="majorHAnsi"/>
              </w:rPr>
              <w:t xml:space="preserve">Identify promising practices within </w:t>
            </w:r>
            <w:r w:rsidR="00D06717" w:rsidRPr="008C3001">
              <w:rPr>
                <w:rFonts w:asciiTheme="majorHAnsi" w:eastAsiaTheme="majorEastAsia" w:hAnsiTheme="majorHAnsi" w:cstheme="majorHAnsi"/>
              </w:rPr>
              <w:t xml:space="preserve">one’s </w:t>
            </w:r>
            <w:r w:rsidR="00583D5D" w:rsidRPr="008C3001">
              <w:rPr>
                <w:rFonts w:asciiTheme="majorHAnsi" w:eastAsiaTheme="majorEastAsia" w:hAnsiTheme="majorHAnsi" w:cstheme="majorHAnsi"/>
              </w:rPr>
              <w:t>health system and</w:t>
            </w:r>
            <w:r w:rsidR="00D06717" w:rsidRPr="008C3001">
              <w:rPr>
                <w:rFonts w:asciiTheme="majorHAnsi" w:eastAsiaTheme="majorEastAsia" w:hAnsiTheme="majorHAnsi" w:cstheme="majorHAnsi"/>
              </w:rPr>
              <w:t>/or</w:t>
            </w:r>
            <w:r w:rsidR="00583D5D" w:rsidRPr="008C3001">
              <w:rPr>
                <w:rFonts w:asciiTheme="majorHAnsi" w:eastAsiaTheme="majorEastAsia" w:hAnsiTheme="majorHAnsi" w:cstheme="majorHAnsi"/>
              </w:rPr>
              <w:t xml:space="preserve"> existing value-based payment models which </w:t>
            </w:r>
            <w:r w:rsidR="00E657EC" w:rsidRPr="008C3001">
              <w:rPr>
                <w:rFonts w:asciiTheme="majorHAnsi" w:eastAsiaTheme="majorEastAsia" w:hAnsiTheme="majorHAnsi" w:cstheme="majorHAnsi"/>
              </w:rPr>
              <w:t xml:space="preserve">could </w:t>
            </w:r>
            <w:r w:rsidR="00583D5D" w:rsidRPr="008C3001">
              <w:rPr>
                <w:rFonts w:asciiTheme="majorHAnsi" w:eastAsiaTheme="majorEastAsia" w:hAnsiTheme="majorHAnsi" w:cstheme="majorHAnsi"/>
              </w:rPr>
              <w:t>lead to improved health and cost outcomes</w:t>
            </w:r>
            <w:r w:rsidR="00E657EC" w:rsidRPr="008C3001">
              <w:rPr>
                <w:rFonts w:asciiTheme="majorHAnsi" w:eastAsiaTheme="majorEastAsia" w:hAnsiTheme="majorHAnsi" w:cstheme="majorHAnsi"/>
              </w:rPr>
              <w:t>,</w:t>
            </w:r>
            <w:r w:rsidR="00583D5D" w:rsidRPr="008C3001">
              <w:rPr>
                <w:rFonts w:asciiTheme="majorHAnsi" w:eastAsiaTheme="majorEastAsia" w:hAnsiTheme="majorHAnsi" w:cstheme="majorHAnsi"/>
              </w:rPr>
              <w:t xml:space="preserve"> demonstrate </w:t>
            </w:r>
            <w:r w:rsidR="00583D5D" w:rsidRPr="008C3001">
              <w:rPr>
                <w:rFonts w:asciiTheme="majorHAnsi" w:eastAsiaTheme="majorEastAsia" w:hAnsiTheme="majorHAnsi" w:cstheme="majorHAnsi"/>
                <w:color w:val="333333"/>
              </w:rPr>
              <w:t>active efforts to improve care coordination</w:t>
            </w:r>
            <w:r w:rsidR="00E657EC" w:rsidRPr="008C3001">
              <w:rPr>
                <w:rFonts w:asciiTheme="majorHAnsi" w:eastAsiaTheme="majorEastAsia" w:hAnsiTheme="majorHAnsi" w:cstheme="majorHAnsi"/>
                <w:color w:val="333333"/>
              </w:rPr>
              <w:t xml:space="preserve"> and </w:t>
            </w:r>
            <w:r w:rsidR="00583D5D" w:rsidRPr="008C3001">
              <w:rPr>
                <w:rFonts w:asciiTheme="majorHAnsi" w:eastAsiaTheme="majorEastAsia" w:hAnsiTheme="majorHAnsi" w:cstheme="majorHAnsi"/>
                <w:color w:val="333333"/>
              </w:rPr>
              <w:t>effect change for health cond</w:t>
            </w:r>
            <w:r w:rsidR="00352669" w:rsidRPr="008C3001">
              <w:rPr>
                <w:rFonts w:asciiTheme="majorHAnsi" w:eastAsiaTheme="majorEastAsia" w:hAnsiTheme="majorHAnsi" w:cstheme="majorHAnsi"/>
                <w:color w:val="333333"/>
              </w:rPr>
              <w:t>itions associated with worse</w:t>
            </w:r>
            <w:r w:rsidR="00E657EC" w:rsidRPr="008C3001">
              <w:rPr>
                <w:rFonts w:asciiTheme="majorHAnsi" w:eastAsiaTheme="majorEastAsia" w:hAnsiTheme="majorHAnsi" w:cstheme="majorHAnsi"/>
                <w:color w:val="333333"/>
              </w:rPr>
              <w:t>ning</w:t>
            </w:r>
            <w:r w:rsidR="00583D5D" w:rsidRPr="008C3001">
              <w:rPr>
                <w:rFonts w:asciiTheme="majorHAnsi" w:eastAsiaTheme="majorEastAsia" w:hAnsiTheme="majorHAnsi" w:cstheme="majorHAnsi"/>
                <w:color w:val="333333"/>
              </w:rPr>
              <w:t xml:space="preserve"> COVID outcomes</w:t>
            </w:r>
            <w:r w:rsidR="00623A3C" w:rsidRPr="008C3001">
              <w:rPr>
                <w:rFonts w:asciiTheme="majorHAnsi" w:eastAsiaTheme="majorEastAsia" w:hAnsiTheme="majorHAnsi" w:cstheme="majorHAnsi"/>
                <w:color w:val="333333"/>
              </w:rPr>
              <w:t>.</w:t>
            </w:r>
            <w:r w:rsidR="00583D5D" w:rsidRPr="008C3001">
              <w:rPr>
                <w:rFonts w:asciiTheme="majorHAnsi" w:eastAsiaTheme="majorEastAsia" w:hAnsiTheme="majorHAnsi" w:cstheme="majorHAnsi"/>
                <w:color w:val="333333"/>
              </w:rPr>
              <w:t xml:space="preserve"> </w:t>
            </w:r>
          </w:p>
        </w:tc>
        <w:tc>
          <w:tcPr>
            <w:tcW w:w="3900" w:type="dxa"/>
            <w:tcBorders>
              <w:top w:val="single" w:sz="8" w:space="0" w:color="auto"/>
              <w:left w:val="single" w:sz="8" w:space="0" w:color="auto"/>
              <w:bottom w:val="single" w:sz="8" w:space="0" w:color="auto"/>
              <w:right w:val="single" w:sz="8" w:space="0" w:color="auto"/>
            </w:tcBorders>
          </w:tcPr>
          <w:p w14:paraId="419FD8BE" w14:textId="3D59BDF4"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lastRenderedPageBreak/>
              <w:t>1)</w:t>
            </w:r>
            <w:r w:rsidR="00D40544"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Identify and implement one or two health equity-based strategies that can be used to reach priority populations at risk for worse</w:t>
            </w:r>
            <w:r w:rsidR="00623A3C" w:rsidRPr="008C3001">
              <w:rPr>
                <w:rFonts w:asciiTheme="majorHAnsi" w:eastAsiaTheme="majorEastAsia" w:hAnsiTheme="majorHAnsi" w:cstheme="majorHAnsi"/>
              </w:rPr>
              <w:t>ning</w:t>
            </w:r>
            <w:r w:rsidRPr="008C3001">
              <w:rPr>
                <w:rFonts w:asciiTheme="majorHAnsi" w:eastAsiaTheme="majorEastAsia" w:hAnsiTheme="majorHAnsi" w:cstheme="majorHAnsi"/>
              </w:rPr>
              <w:t xml:space="preserve"> COVID-19 outcomes</w:t>
            </w:r>
            <w:r w:rsidR="00623A3C" w:rsidRPr="008C3001">
              <w:rPr>
                <w:rFonts w:asciiTheme="majorHAnsi" w:eastAsiaTheme="majorEastAsia" w:hAnsiTheme="majorHAnsi" w:cstheme="majorHAnsi"/>
              </w:rPr>
              <w:t>.</w:t>
            </w:r>
          </w:p>
          <w:p w14:paraId="2C4ABA9B" w14:textId="77777777" w:rsidR="00583D5D" w:rsidRPr="008C3001" w:rsidRDefault="00583D5D" w:rsidP="00EC1243">
            <w:pPr>
              <w:tabs>
                <w:tab w:val="left" w:pos="1980"/>
              </w:tabs>
              <w:rPr>
                <w:rFonts w:asciiTheme="majorHAnsi" w:eastAsiaTheme="majorEastAsia" w:hAnsiTheme="majorHAnsi" w:cstheme="majorHAnsi"/>
              </w:rPr>
            </w:pPr>
          </w:p>
          <w:p w14:paraId="49E58E05" w14:textId="77777777" w:rsidR="00583D5D" w:rsidRPr="008C3001" w:rsidRDefault="00583D5D" w:rsidP="00EC1243">
            <w:pPr>
              <w:rPr>
                <w:rFonts w:asciiTheme="majorHAnsi" w:eastAsiaTheme="majorEastAsia" w:hAnsiTheme="majorHAnsi" w:cstheme="majorHAnsi"/>
                <w:b/>
                <w:bCs/>
              </w:rPr>
            </w:pPr>
            <w:r w:rsidRPr="008C3001">
              <w:rPr>
                <w:rFonts w:asciiTheme="majorHAnsi" w:eastAsiaTheme="majorEastAsia" w:hAnsiTheme="majorHAnsi" w:cstheme="majorHAnsi"/>
                <w:b/>
                <w:bCs/>
              </w:rPr>
              <w:t xml:space="preserve"> </w:t>
            </w:r>
          </w:p>
        </w:tc>
      </w:tr>
      <w:tr w:rsidR="00583D5D" w:rsidRPr="008C3001" w14:paraId="2CB0D40E" w14:textId="77777777" w:rsidTr="4CD71C06">
        <w:tc>
          <w:tcPr>
            <w:tcW w:w="1755" w:type="dxa"/>
            <w:tcBorders>
              <w:top w:val="single" w:sz="8" w:space="0" w:color="auto"/>
              <w:left w:val="single" w:sz="8" w:space="0" w:color="auto"/>
              <w:bottom w:val="single" w:sz="8" w:space="0" w:color="auto"/>
              <w:right w:val="single" w:sz="8" w:space="0" w:color="auto"/>
            </w:tcBorders>
          </w:tcPr>
          <w:p w14:paraId="6696DDEA" w14:textId="1146031C" w:rsidR="00583D5D" w:rsidRPr="008C3001" w:rsidRDefault="00583D5D" w:rsidP="00EC1243">
            <w:pPr>
              <w:rPr>
                <w:rFonts w:asciiTheme="majorHAnsi" w:eastAsia="Calibri" w:hAnsiTheme="majorHAnsi" w:cstheme="majorHAnsi"/>
                <w:caps/>
              </w:rPr>
            </w:pPr>
            <w:r w:rsidRPr="008C3001">
              <w:rPr>
                <w:rFonts w:asciiTheme="majorHAnsi" w:eastAsia="Calibri" w:hAnsiTheme="majorHAnsi" w:cstheme="majorHAnsi"/>
                <w:b/>
                <w:bCs/>
                <w:caps/>
              </w:rPr>
              <w:t>Addressing social determinants of health</w:t>
            </w:r>
          </w:p>
        </w:tc>
        <w:tc>
          <w:tcPr>
            <w:tcW w:w="3690" w:type="dxa"/>
            <w:tcBorders>
              <w:top w:val="single" w:sz="8" w:space="0" w:color="auto"/>
              <w:left w:val="single" w:sz="8" w:space="0" w:color="auto"/>
              <w:bottom w:val="single" w:sz="8" w:space="0" w:color="auto"/>
              <w:right w:val="single" w:sz="8" w:space="0" w:color="auto"/>
            </w:tcBorders>
          </w:tcPr>
          <w:p w14:paraId="44CC490D" w14:textId="5F243B63"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1) Assess social needs barriers using existing tools (e.g., PRAPARE). This includes translation</w:t>
            </w:r>
            <w:r w:rsidR="00A3422E" w:rsidRPr="008C3001">
              <w:rPr>
                <w:rFonts w:asciiTheme="majorHAnsi" w:eastAsiaTheme="majorEastAsia" w:hAnsiTheme="majorHAnsi" w:cstheme="majorHAnsi"/>
              </w:rPr>
              <w:t xml:space="preserve"> and/or adaptation</w:t>
            </w:r>
            <w:r w:rsidR="00C22B6F"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of tools into additional languages prior to implementation (e.g.</w:t>
            </w:r>
            <w:r w:rsidR="00A3422E" w:rsidRPr="008C3001">
              <w:rPr>
                <w:rFonts w:asciiTheme="majorHAnsi" w:eastAsiaTheme="majorEastAsia" w:hAnsiTheme="majorHAnsi" w:cstheme="majorHAnsi"/>
              </w:rPr>
              <w:t xml:space="preserve">, </w:t>
            </w:r>
            <w:r w:rsidR="00C22B6F" w:rsidRPr="008C3001">
              <w:rPr>
                <w:rFonts w:asciiTheme="majorHAnsi" w:eastAsiaTheme="majorEastAsia" w:hAnsiTheme="majorHAnsi" w:cstheme="majorHAnsi"/>
              </w:rPr>
              <w:t xml:space="preserve">a </w:t>
            </w:r>
            <w:r w:rsidRPr="008C3001">
              <w:rPr>
                <w:rFonts w:asciiTheme="majorHAnsi" w:eastAsiaTheme="majorEastAsia" w:hAnsiTheme="majorHAnsi" w:cstheme="majorHAnsi"/>
              </w:rPr>
              <w:t>culturally representative native practice and</w:t>
            </w:r>
            <w:r w:rsidR="00C22B6F" w:rsidRPr="008C3001">
              <w:rPr>
                <w:rFonts w:asciiTheme="majorHAnsi" w:eastAsiaTheme="majorEastAsia" w:hAnsiTheme="majorHAnsi" w:cstheme="majorHAnsi"/>
              </w:rPr>
              <w:t>/or</w:t>
            </w:r>
            <w:r w:rsidRPr="008C3001">
              <w:rPr>
                <w:rFonts w:asciiTheme="majorHAnsi" w:eastAsiaTheme="majorEastAsia" w:hAnsiTheme="majorHAnsi" w:cstheme="majorHAnsi"/>
              </w:rPr>
              <w:t xml:space="preserve"> a local partner committ</w:t>
            </w:r>
            <w:r w:rsidR="00CE4EF2" w:rsidRPr="008C3001">
              <w:rPr>
                <w:rFonts w:asciiTheme="majorHAnsi" w:eastAsiaTheme="majorEastAsia" w:hAnsiTheme="majorHAnsi" w:cstheme="majorHAnsi"/>
              </w:rPr>
              <w:t>ing</w:t>
            </w:r>
            <w:r w:rsidRPr="008C3001">
              <w:rPr>
                <w:rFonts w:asciiTheme="majorHAnsi" w:eastAsiaTheme="majorEastAsia" w:hAnsiTheme="majorHAnsi" w:cstheme="majorHAnsi"/>
              </w:rPr>
              <w:t xml:space="preserve"> to act as certified translators in additional native languages</w:t>
            </w:r>
            <w:r w:rsidR="00CE4EF2" w:rsidRPr="008C3001">
              <w:rPr>
                <w:rFonts w:asciiTheme="majorHAnsi" w:eastAsiaTheme="majorEastAsia" w:hAnsiTheme="majorHAnsi" w:cstheme="majorHAnsi"/>
              </w:rPr>
              <w:t xml:space="preserve"> and/or create and/or modify culturally relevant patient education </w:t>
            </w:r>
            <w:r w:rsidR="00B82EA2" w:rsidRPr="008C3001">
              <w:rPr>
                <w:rFonts w:asciiTheme="majorHAnsi" w:eastAsiaTheme="majorEastAsia" w:hAnsiTheme="majorHAnsi" w:cstheme="majorHAnsi"/>
              </w:rPr>
              <w:t>materials</w:t>
            </w:r>
            <w:r w:rsidRPr="008C3001">
              <w:rPr>
                <w:rFonts w:asciiTheme="majorHAnsi" w:eastAsiaTheme="majorEastAsia" w:hAnsiTheme="majorHAnsi" w:cstheme="majorHAnsi"/>
              </w:rPr>
              <w:t>)</w:t>
            </w:r>
            <w:r w:rsidR="00623A3C" w:rsidRPr="008C3001">
              <w:rPr>
                <w:rFonts w:asciiTheme="majorHAnsi" w:eastAsiaTheme="majorEastAsia" w:hAnsiTheme="majorHAnsi" w:cstheme="majorHAnsi"/>
              </w:rPr>
              <w:t>.</w:t>
            </w:r>
          </w:p>
          <w:p w14:paraId="6C1B58E7" w14:textId="77777777" w:rsidR="00583D5D" w:rsidRPr="008C3001" w:rsidRDefault="00583D5D" w:rsidP="00EC1243">
            <w:pPr>
              <w:tabs>
                <w:tab w:val="left" w:pos="1980"/>
              </w:tabs>
              <w:rPr>
                <w:rFonts w:asciiTheme="majorHAnsi" w:eastAsiaTheme="majorEastAsia" w:hAnsiTheme="majorHAnsi" w:cstheme="majorHAnsi"/>
                <w:b/>
                <w:bCs/>
              </w:rPr>
            </w:pPr>
            <w:r w:rsidRPr="008C3001">
              <w:rPr>
                <w:rFonts w:asciiTheme="majorHAnsi" w:eastAsiaTheme="majorEastAsia" w:hAnsiTheme="majorHAnsi" w:cstheme="majorHAnsi"/>
                <w:b/>
                <w:bCs/>
              </w:rPr>
              <w:t xml:space="preserve"> </w:t>
            </w:r>
          </w:p>
          <w:p w14:paraId="702E864F" w14:textId="52BD7D10"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2)</w:t>
            </w:r>
            <w:r w:rsidR="00D40544"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 xml:space="preserve">Address social needs barriers within communities at risk for worsening COVID-19 health outcomes by providing community referrals to patients and tracking the </w:t>
            </w:r>
            <w:r w:rsidR="00484F3B" w:rsidRPr="008C3001">
              <w:rPr>
                <w:rFonts w:asciiTheme="majorHAnsi" w:eastAsiaTheme="majorEastAsia" w:hAnsiTheme="majorHAnsi" w:cstheme="majorHAnsi"/>
              </w:rPr>
              <w:t>uptake/</w:t>
            </w:r>
            <w:r w:rsidRPr="008C3001">
              <w:rPr>
                <w:rFonts w:asciiTheme="majorHAnsi" w:eastAsiaTheme="majorEastAsia" w:hAnsiTheme="majorHAnsi" w:cstheme="majorHAnsi"/>
              </w:rPr>
              <w:t>impact</w:t>
            </w:r>
            <w:r w:rsidR="00484F3B"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of the referrals</w:t>
            </w:r>
            <w:r w:rsidR="00623A3C" w:rsidRPr="008C3001">
              <w:rPr>
                <w:rFonts w:asciiTheme="majorHAnsi" w:eastAsiaTheme="majorEastAsia" w:hAnsiTheme="majorHAnsi" w:cstheme="majorHAnsi"/>
              </w:rPr>
              <w:t>.</w:t>
            </w:r>
            <w:r w:rsidRPr="008C3001">
              <w:rPr>
                <w:rFonts w:asciiTheme="majorHAnsi" w:eastAsiaTheme="majorEastAsia" w:hAnsiTheme="majorHAnsi" w:cstheme="majorHAnsi"/>
              </w:rPr>
              <w:t xml:space="preserve"> </w:t>
            </w:r>
          </w:p>
          <w:p w14:paraId="43E37039" w14:textId="77777777"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 xml:space="preserve"> </w:t>
            </w:r>
          </w:p>
          <w:p w14:paraId="6408274A" w14:textId="549AE380" w:rsidR="00583D5D" w:rsidRPr="008C3001" w:rsidRDefault="00583D5D" w:rsidP="00D2295C">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3)</w:t>
            </w:r>
            <w:r w:rsidR="00D40544"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 xml:space="preserve">Identify mechanisms by which funds are made available to healthcare providers to support the implementation and sustained operations of interventions to address social needs of (BIPOC, LGBTQ+, AAPI, </w:t>
            </w:r>
            <w:r w:rsidRPr="008C3001">
              <w:rPr>
                <w:rFonts w:asciiTheme="majorHAnsi" w:eastAsiaTheme="majorEastAsia" w:hAnsiTheme="majorHAnsi" w:cstheme="majorHAnsi"/>
                <w:color w:val="000000" w:themeColor="text1"/>
              </w:rPr>
              <w:t>people with disabilities</w:t>
            </w:r>
            <w:r w:rsidRPr="008C3001">
              <w:rPr>
                <w:rFonts w:asciiTheme="majorHAnsi" w:eastAsiaTheme="majorEastAsia" w:hAnsiTheme="majorHAnsi" w:cstheme="majorHAnsi"/>
                <w:color w:val="000000" w:themeColor="text1"/>
                <w:lang w:val="en"/>
              </w:rPr>
              <w:t>,</w:t>
            </w:r>
            <w:r w:rsidRPr="008C3001">
              <w:rPr>
                <w:rFonts w:asciiTheme="majorHAnsi" w:eastAsiaTheme="majorEastAsia" w:hAnsiTheme="majorHAnsi" w:cstheme="majorHAnsi"/>
              </w:rPr>
              <w:t xml:space="preserve"> and other minoritized groups) disproportionately affected by </w:t>
            </w:r>
            <w:r w:rsidRPr="008C3001">
              <w:rPr>
                <w:rFonts w:asciiTheme="majorHAnsi" w:eastAsiaTheme="majorEastAsia" w:hAnsiTheme="majorHAnsi" w:cstheme="majorHAnsi"/>
                <w:color w:val="333333"/>
              </w:rPr>
              <w:t>COVID-1</w:t>
            </w:r>
            <w:r w:rsidRPr="008C3001">
              <w:rPr>
                <w:rFonts w:asciiTheme="majorHAnsi" w:eastAsiaTheme="majorEastAsia" w:hAnsiTheme="majorHAnsi" w:cstheme="majorHAnsi"/>
              </w:rPr>
              <w:t>9); within the context of value-based payment models</w:t>
            </w:r>
            <w:r w:rsidR="00623A3C" w:rsidRPr="008C3001">
              <w:rPr>
                <w:rFonts w:asciiTheme="majorHAnsi" w:eastAsiaTheme="majorEastAsia" w:hAnsiTheme="majorHAnsi" w:cstheme="majorHAnsi"/>
              </w:rPr>
              <w:t>.</w:t>
            </w:r>
          </w:p>
        </w:tc>
        <w:tc>
          <w:tcPr>
            <w:tcW w:w="3900" w:type="dxa"/>
            <w:tcBorders>
              <w:top w:val="single" w:sz="8" w:space="0" w:color="auto"/>
              <w:left w:val="single" w:sz="8" w:space="0" w:color="auto"/>
              <w:bottom w:val="single" w:sz="8" w:space="0" w:color="auto"/>
              <w:right w:val="single" w:sz="8" w:space="0" w:color="auto"/>
            </w:tcBorders>
          </w:tcPr>
          <w:p w14:paraId="40FA580D" w14:textId="4734D530"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1)</w:t>
            </w:r>
            <w:r w:rsidR="00D40544"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Identify</w:t>
            </w:r>
            <w:r w:rsidR="009A53AE" w:rsidRPr="008C3001">
              <w:rPr>
                <w:rFonts w:asciiTheme="majorHAnsi" w:eastAsiaTheme="majorEastAsia" w:hAnsiTheme="majorHAnsi" w:cstheme="majorHAnsi"/>
              </w:rPr>
              <w:t xml:space="preserve">, plan </w:t>
            </w:r>
            <w:r w:rsidRPr="008C3001">
              <w:rPr>
                <w:rFonts w:asciiTheme="majorHAnsi" w:eastAsiaTheme="majorEastAsia" w:hAnsiTheme="majorHAnsi" w:cstheme="majorHAnsi"/>
              </w:rPr>
              <w:t xml:space="preserve">and implement </w:t>
            </w:r>
            <w:r w:rsidR="00B9384C" w:rsidRPr="008C3001">
              <w:rPr>
                <w:rFonts w:asciiTheme="majorHAnsi" w:eastAsiaTheme="majorEastAsia" w:hAnsiTheme="majorHAnsi" w:cstheme="majorHAnsi"/>
              </w:rPr>
              <w:t xml:space="preserve">use of a </w:t>
            </w:r>
            <w:r w:rsidR="00B82EA2" w:rsidRPr="008C3001">
              <w:rPr>
                <w:rFonts w:asciiTheme="majorHAnsi" w:eastAsiaTheme="majorEastAsia" w:hAnsiTheme="majorHAnsi" w:cstheme="majorHAnsi"/>
              </w:rPr>
              <w:t xml:space="preserve">social needs and barriers assessment tools (e.g., PRAPARE). </w:t>
            </w:r>
          </w:p>
          <w:p w14:paraId="5F10CB14" w14:textId="77777777"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 xml:space="preserve"> </w:t>
            </w:r>
          </w:p>
          <w:p w14:paraId="224BAEBC" w14:textId="5371E07A"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2)</w:t>
            </w:r>
            <w:r w:rsidR="00D40544"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Identify and address at least one social need risk/barrier</w:t>
            </w:r>
            <w:r w:rsidR="00623A3C" w:rsidRPr="008C3001">
              <w:rPr>
                <w:rFonts w:asciiTheme="majorHAnsi" w:eastAsiaTheme="majorEastAsia" w:hAnsiTheme="majorHAnsi" w:cstheme="majorHAnsi"/>
              </w:rPr>
              <w:t>.</w:t>
            </w:r>
            <w:r w:rsidRPr="008C3001">
              <w:rPr>
                <w:rFonts w:asciiTheme="majorHAnsi" w:eastAsiaTheme="majorEastAsia" w:hAnsiTheme="majorHAnsi" w:cstheme="majorHAnsi"/>
              </w:rPr>
              <w:t xml:space="preserve"> </w:t>
            </w:r>
          </w:p>
          <w:p w14:paraId="14B29DD4" w14:textId="235D9BCB" w:rsidR="007C3BD6" w:rsidRPr="008C3001" w:rsidRDefault="007C3BD6" w:rsidP="00EC1243">
            <w:pPr>
              <w:tabs>
                <w:tab w:val="left" w:pos="1980"/>
              </w:tabs>
              <w:rPr>
                <w:rFonts w:asciiTheme="majorHAnsi" w:eastAsiaTheme="majorEastAsia" w:hAnsiTheme="majorHAnsi" w:cstheme="majorHAnsi"/>
              </w:rPr>
            </w:pPr>
          </w:p>
          <w:p w14:paraId="740C0314" w14:textId="4A73B95C" w:rsidR="007C3BD6" w:rsidRPr="008C3001" w:rsidRDefault="007C3BD6" w:rsidP="007C3BD6">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3) Serve as certified translators to promote and enhance sharing of best practices across cultures/regions and/or identify promising practices for creation and dissemination of culturally sensitive patient content/educational materials</w:t>
            </w:r>
            <w:r w:rsidR="00623A3C" w:rsidRPr="008C3001">
              <w:rPr>
                <w:rFonts w:asciiTheme="majorHAnsi" w:eastAsiaTheme="majorEastAsia" w:hAnsiTheme="majorHAnsi" w:cstheme="majorHAnsi"/>
              </w:rPr>
              <w:t>.</w:t>
            </w:r>
          </w:p>
          <w:p w14:paraId="592E830D" w14:textId="77777777" w:rsidR="007C3BD6" w:rsidRPr="008C3001" w:rsidRDefault="007C3BD6" w:rsidP="00EC1243">
            <w:pPr>
              <w:tabs>
                <w:tab w:val="left" w:pos="1980"/>
              </w:tabs>
              <w:rPr>
                <w:rFonts w:asciiTheme="majorHAnsi" w:eastAsiaTheme="majorEastAsia" w:hAnsiTheme="majorHAnsi" w:cstheme="majorHAnsi"/>
              </w:rPr>
            </w:pPr>
          </w:p>
          <w:p w14:paraId="4C7B2E6C" w14:textId="77777777" w:rsidR="00583D5D" w:rsidRPr="008C3001" w:rsidRDefault="00583D5D" w:rsidP="00EC1243">
            <w:pPr>
              <w:rPr>
                <w:rFonts w:asciiTheme="majorHAnsi" w:eastAsiaTheme="majorEastAsia" w:hAnsiTheme="majorHAnsi" w:cstheme="majorHAnsi"/>
                <w:b/>
                <w:bCs/>
              </w:rPr>
            </w:pPr>
            <w:r w:rsidRPr="008C3001">
              <w:rPr>
                <w:rFonts w:asciiTheme="majorHAnsi" w:eastAsiaTheme="majorEastAsia" w:hAnsiTheme="majorHAnsi" w:cstheme="majorHAnsi"/>
                <w:b/>
                <w:bCs/>
              </w:rPr>
              <w:t xml:space="preserve"> </w:t>
            </w:r>
          </w:p>
        </w:tc>
      </w:tr>
      <w:tr w:rsidR="00583D5D" w:rsidRPr="008C3001" w14:paraId="543ACF16" w14:textId="77777777" w:rsidTr="4CD71C06">
        <w:trPr>
          <w:trHeight w:val="3435"/>
        </w:trPr>
        <w:tc>
          <w:tcPr>
            <w:tcW w:w="1755" w:type="dxa"/>
            <w:tcBorders>
              <w:top w:val="single" w:sz="8" w:space="0" w:color="auto"/>
              <w:left w:val="single" w:sz="8" w:space="0" w:color="auto"/>
              <w:bottom w:val="single" w:sz="8" w:space="0" w:color="auto"/>
              <w:right w:val="single" w:sz="8" w:space="0" w:color="auto"/>
            </w:tcBorders>
          </w:tcPr>
          <w:p w14:paraId="16C3E95E" w14:textId="77777777" w:rsidR="00583D5D" w:rsidRPr="008C3001" w:rsidRDefault="00583D5D" w:rsidP="00EC1243">
            <w:pPr>
              <w:rPr>
                <w:rFonts w:asciiTheme="majorHAnsi" w:eastAsiaTheme="majorEastAsia" w:hAnsiTheme="majorHAnsi" w:cstheme="majorHAnsi"/>
                <w:b/>
                <w:bCs/>
                <w:caps/>
              </w:rPr>
            </w:pPr>
            <w:r w:rsidRPr="008C3001">
              <w:rPr>
                <w:rFonts w:asciiTheme="majorHAnsi" w:eastAsiaTheme="majorEastAsia" w:hAnsiTheme="majorHAnsi" w:cstheme="majorHAnsi"/>
                <w:b/>
                <w:bCs/>
                <w:caps/>
              </w:rPr>
              <w:lastRenderedPageBreak/>
              <w:t>Collaborative data and knowledge management</w:t>
            </w:r>
          </w:p>
        </w:tc>
        <w:tc>
          <w:tcPr>
            <w:tcW w:w="3690" w:type="dxa"/>
            <w:tcBorders>
              <w:top w:val="single" w:sz="8" w:space="0" w:color="auto"/>
              <w:left w:val="single" w:sz="8" w:space="0" w:color="auto"/>
              <w:bottom w:val="single" w:sz="8" w:space="0" w:color="auto"/>
              <w:right w:val="single" w:sz="8" w:space="0" w:color="auto"/>
            </w:tcBorders>
          </w:tcPr>
          <w:p w14:paraId="74DC6B2D" w14:textId="50E35E6A"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1)</w:t>
            </w:r>
            <w:r w:rsidR="00D40544"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Identify opportunities and barriers to collecting additional patient demographic data</w:t>
            </w:r>
            <w:r w:rsidR="00777E2B"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(e.g., race, ethnicity, SOGI, etc.)</w:t>
            </w:r>
            <w:r w:rsidR="001753DF" w:rsidRPr="008C3001">
              <w:rPr>
                <w:rFonts w:asciiTheme="majorHAnsi" w:eastAsiaTheme="majorEastAsia" w:hAnsiTheme="majorHAnsi" w:cstheme="majorHAnsi"/>
              </w:rPr>
              <w:t>.</w:t>
            </w:r>
          </w:p>
          <w:p w14:paraId="470887BF" w14:textId="77777777"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 xml:space="preserve"> </w:t>
            </w:r>
          </w:p>
          <w:p w14:paraId="2D4C8188" w14:textId="73EE79A1"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2)</w:t>
            </w:r>
            <w:r w:rsidR="00D40544"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Identify promising practices to collecting/completing missing demographic data (e.g., utilizing physician tracking tool</w:t>
            </w:r>
            <w:r w:rsidR="003C4628" w:rsidRPr="008C3001">
              <w:rPr>
                <w:rFonts w:asciiTheme="majorHAnsi" w:eastAsiaTheme="majorEastAsia" w:hAnsiTheme="majorHAnsi" w:cstheme="majorHAnsi"/>
              </w:rPr>
              <w:t xml:space="preserve">, </w:t>
            </w:r>
            <w:r w:rsidR="00AB0BE2" w:rsidRPr="008C3001">
              <w:rPr>
                <w:rFonts w:asciiTheme="majorHAnsi" w:eastAsiaTheme="majorEastAsia" w:hAnsiTheme="majorHAnsi" w:cstheme="majorHAnsi"/>
              </w:rPr>
              <w:t xml:space="preserve">process flow, </w:t>
            </w:r>
            <w:r w:rsidR="008817E5" w:rsidRPr="008C3001">
              <w:rPr>
                <w:rFonts w:asciiTheme="majorHAnsi" w:eastAsiaTheme="majorEastAsia" w:hAnsiTheme="majorHAnsi" w:cstheme="majorHAnsi"/>
              </w:rPr>
              <w:t>electronic record assessment and/or modification</w:t>
            </w:r>
            <w:r w:rsidRPr="008C3001">
              <w:rPr>
                <w:rFonts w:asciiTheme="majorHAnsi" w:eastAsiaTheme="majorEastAsia" w:hAnsiTheme="majorHAnsi" w:cstheme="majorHAnsi"/>
              </w:rPr>
              <w:t>)</w:t>
            </w:r>
            <w:r w:rsidR="001753DF" w:rsidRPr="008C3001">
              <w:rPr>
                <w:rFonts w:asciiTheme="majorHAnsi" w:eastAsiaTheme="majorEastAsia" w:hAnsiTheme="majorHAnsi" w:cstheme="majorHAnsi"/>
              </w:rPr>
              <w:t>.</w:t>
            </w:r>
            <w:r w:rsidRPr="008C3001">
              <w:rPr>
                <w:rFonts w:asciiTheme="majorHAnsi" w:eastAsiaTheme="majorEastAsia" w:hAnsiTheme="majorHAnsi" w:cstheme="majorHAnsi"/>
              </w:rPr>
              <w:t xml:space="preserve">  </w:t>
            </w:r>
          </w:p>
          <w:p w14:paraId="6B11FB65" w14:textId="77777777"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 xml:space="preserve"> </w:t>
            </w:r>
          </w:p>
          <w:p w14:paraId="2BE64C5A" w14:textId="590C84C7" w:rsidR="00583D5D" w:rsidRPr="008C3001" w:rsidRDefault="00583D5D" w:rsidP="00EC1243">
            <w:pPr>
              <w:rPr>
                <w:rFonts w:asciiTheme="majorHAnsi" w:eastAsiaTheme="majorEastAsia" w:hAnsiTheme="majorHAnsi" w:cstheme="majorHAnsi"/>
                <w:b/>
                <w:bCs/>
              </w:rPr>
            </w:pPr>
            <w:r w:rsidRPr="008C3001">
              <w:rPr>
                <w:rFonts w:asciiTheme="majorHAnsi" w:eastAsiaTheme="majorEastAsia" w:hAnsiTheme="majorHAnsi" w:cstheme="majorHAnsi"/>
              </w:rPr>
              <w:t>3)</w:t>
            </w:r>
            <w:r w:rsidR="00D40544"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Identify sources of and promising practices to collect and utilize community-level data</w:t>
            </w:r>
            <w:r w:rsidR="001753DF" w:rsidRPr="008C3001">
              <w:rPr>
                <w:rFonts w:asciiTheme="majorHAnsi" w:eastAsiaTheme="majorEastAsia" w:hAnsiTheme="majorHAnsi" w:cstheme="majorHAnsi"/>
              </w:rPr>
              <w:t>.</w:t>
            </w:r>
          </w:p>
        </w:tc>
        <w:tc>
          <w:tcPr>
            <w:tcW w:w="3900" w:type="dxa"/>
            <w:tcBorders>
              <w:top w:val="single" w:sz="8" w:space="0" w:color="auto"/>
              <w:left w:val="single" w:sz="8" w:space="0" w:color="auto"/>
              <w:bottom w:val="single" w:sz="8" w:space="0" w:color="auto"/>
              <w:right w:val="single" w:sz="8" w:space="0" w:color="auto"/>
            </w:tcBorders>
          </w:tcPr>
          <w:p w14:paraId="3D0BD982" w14:textId="1BA02DF6"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1)</w:t>
            </w:r>
            <w:r w:rsidR="00D40544"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Identify opportunities/ strategies to collect demographic data and/or reduce missing data (e.g., race, ethnicity, SOGI, etc.)</w:t>
            </w:r>
            <w:r w:rsidR="001753DF" w:rsidRPr="008C3001">
              <w:rPr>
                <w:rFonts w:asciiTheme="majorHAnsi" w:eastAsiaTheme="majorEastAsia" w:hAnsiTheme="majorHAnsi" w:cstheme="majorHAnsi"/>
              </w:rPr>
              <w:t>.</w:t>
            </w:r>
          </w:p>
          <w:p w14:paraId="0AA42EA4" w14:textId="77777777"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 xml:space="preserve"> </w:t>
            </w:r>
          </w:p>
          <w:p w14:paraId="579DF7F5" w14:textId="6B0FEA5D"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2)</w:t>
            </w:r>
            <w:r w:rsidR="00D40544"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Identify and utilize at least one tool to improve the collection of demographic data</w:t>
            </w:r>
            <w:r w:rsidR="001753DF" w:rsidRPr="008C3001">
              <w:rPr>
                <w:rFonts w:asciiTheme="majorHAnsi" w:eastAsiaTheme="majorEastAsia" w:hAnsiTheme="majorHAnsi" w:cstheme="majorHAnsi"/>
              </w:rPr>
              <w:t>.</w:t>
            </w:r>
            <w:r w:rsidRPr="008C3001">
              <w:rPr>
                <w:rFonts w:asciiTheme="majorHAnsi" w:eastAsiaTheme="majorEastAsia" w:hAnsiTheme="majorHAnsi" w:cstheme="majorHAnsi"/>
              </w:rPr>
              <w:t xml:space="preserve"> </w:t>
            </w:r>
          </w:p>
          <w:p w14:paraId="623E5C8D" w14:textId="77777777"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 xml:space="preserve"> </w:t>
            </w:r>
          </w:p>
          <w:p w14:paraId="0D71724E" w14:textId="504E9E1C" w:rsidR="00583D5D" w:rsidRPr="008C3001" w:rsidRDefault="00583D5D" w:rsidP="00EC1243">
            <w:pPr>
              <w:rPr>
                <w:rFonts w:asciiTheme="majorHAnsi" w:eastAsiaTheme="majorEastAsia" w:hAnsiTheme="majorHAnsi" w:cstheme="majorHAnsi"/>
                <w:b/>
                <w:bCs/>
              </w:rPr>
            </w:pPr>
            <w:r w:rsidRPr="008C3001">
              <w:rPr>
                <w:rFonts w:asciiTheme="majorHAnsi" w:eastAsiaTheme="majorEastAsia" w:hAnsiTheme="majorHAnsi" w:cstheme="majorHAnsi"/>
              </w:rPr>
              <w:t>3) Identity and utilize at least one relevant source of community-level data to better address the COVID-19 priorities within the site</w:t>
            </w:r>
            <w:r w:rsidR="001753DF" w:rsidRPr="008C3001">
              <w:rPr>
                <w:rFonts w:asciiTheme="majorHAnsi" w:eastAsiaTheme="majorEastAsia" w:hAnsiTheme="majorHAnsi" w:cstheme="majorHAnsi"/>
              </w:rPr>
              <w:t>.</w:t>
            </w:r>
          </w:p>
        </w:tc>
      </w:tr>
      <w:tr w:rsidR="00583D5D" w:rsidRPr="008C3001" w14:paraId="599FB351" w14:textId="77777777" w:rsidTr="4CD71C06">
        <w:trPr>
          <w:trHeight w:val="6255"/>
        </w:trPr>
        <w:tc>
          <w:tcPr>
            <w:tcW w:w="1755" w:type="dxa"/>
            <w:tcBorders>
              <w:top w:val="single" w:sz="8" w:space="0" w:color="auto"/>
              <w:left w:val="single" w:sz="8" w:space="0" w:color="auto"/>
              <w:bottom w:val="single" w:sz="8" w:space="0" w:color="auto"/>
              <w:right w:val="single" w:sz="8" w:space="0" w:color="auto"/>
            </w:tcBorders>
          </w:tcPr>
          <w:p w14:paraId="6F275409" w14:textId="77777777" w:rsidR="00583D5D" w:rsidRPr="008C3001" w:rsidRDefault="00583D5D" w:rsidP="00EC1243">
            <w:pPr>
              <w:tabs>
                <w:tab w:val="left" w:pos="1980"/>
              </w:tabs>
              <w:rPr>
                <w:rFonts w:asciiTheme="majorHAnsi" w:eastAsiaTheme="majorEastAsia" w:hAnsiTheme="majorHAnsi" w:cstheme="majorHAnsi"/>
                <w:b/>
                <w:bCs/>
                <w:caps/>
              </w:rPr>
            </w:pPr>
            <w:r w:rsidRPr="008C3001">
              <w:rPr>
                <w:rFonts w:asciiTheme="majorHAnsi" w:eastAsiaTheme="majorEastAsia" w:hAnsiTheme="majorHAnsi" w:cstheme="majorHAnsi"/>
                <w:b/>
                <w:bCs/>
                <w:caps/>
              </w:rPr>
              <w:t>Clinical-community linkages/ partnerships</w:t>
            </w:r>
          </w:p>
          <w:p w14:paraId="52CFBD54" w14:textId="77777777" w:rsidR="00583D5D" w:rsidRPr="008C3001" w:rsidRDefault="00583D5D" w:rsidP="00EC1243">
            <w:pPr>
              <w:rPr>
                <w:rFonts w:asciiTheme="majorHAnsi" w:eastAsiaTheme="majorEastAsia" w:hAnsiTheme="majorHAnsi" w:cstheme="majorHAnsi"/>
                <w:b/>
                <w:bCs/>
                <w:caps/>
              </w:rPr>
            </w:pPr>
            <w:r w:rsidRPr="008C3001">
              <w:rPr>
                <w:rFonts w:asciiTheme="majorHAnsi" w:eastAsiaTheme="majorEastAsia" w:hAnsiTheme="majorHAnsi" w:cstheme="majorHAnsi"/>
                <w:b/>
                <w:bCs/>
                <w:caps/>
              </w:rPr>
              <w:t xml:space="preserve"> </w:t>
            </w:r>
          </w:p>
        </w:tc>
        <w:tc>
          <w:tcPr>
            <w:tcW w:w="3690" w:type="dxa"/>
            <w:tcBorders>
              <w:top w:val="single" w:sz="8" w:space="0" w:color="auto"/>
              <w:left w:val="single" w:sz="8" w:space="0" w:color="auto"/>
              <w:bottom w:val="single" w:sz="8" w:space="0" w:color="auto"/>
              <w:right w:val="single" w:sz="8" w:space="0" w:color="auto"/>
            </w:tcBorders>
          </w:tcPr>
          <w:p w14:paraId="069F1443" w14:textId="3DA9E964" w:rsidR="00583D5D" w:rsidRPr="008C3001" w:rsidRDefault="43F4FB36" w:rsidP="4CD71C06">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1)</w:t>
            </w:r>
            <w:r w:rsidR="1D72392F"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Measure</w:t>
            </w:r>
            <w:r w:rsidR="079949C2"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the strength of existing partnerships to deliver clinical services to support COVID-19 mitigation efforts; measure the strength of existing partnerships with state, local health departments</w:t>
            </w:r>
            <w:r w:rsidR="001753DF" w:rsidRPr="008C3001">
              <w:rPr>
                <w:rFonts w:asciiTheme="majorHAnsi" w:eastAsiaTheme="majorEastAsia" w:hAnsiTheme="majorHAnsi" w:cstheme="majorHAnsi"/>
              </w:rPr>
              <w:t>.</w:t>
            </w:r>
            <w:r w:rsidRPr="008C3001">
              <w:rPr>
                <w:rFonts w:asciiTheme="majorHAnsi" w:eastAsiaTheme="majorEastAsia" w:hAnsiTheme="majorHAnsi" w:cstheme="majorHAnsi"/>
              </w:rPr>
              <w:t xml:space="preserve"> </w:t>
            </w:r>
          </w:p>
          <w:p w14:paraId="1FD91287" w14:textId="77777777"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 xml:space="preserve"> </w:t>
            </w:r>
          </w:p>
          <w:p w14:paraId="65A883C2" w14:textId="26A1D1A9" w:rsidR="00583D5D" w:rsidRPr="008C3001" w:rsidRDefault="00583D5D" w:rsidP="00EC1243">
            <w:pPr>
              <w:rPr>
                <w:rFonts w:asciiTheme="majorHAnsi" w:eastAsiaTheme="majorEastAsia" w:hAnsiTheme="majorHAnsi" w:cstheme="majorHAnsi"/>
                <w:color w:val="000000" w:themeColor="text1"/>
              </w:rPr>
            </w:pPr>
            <w:r w:rsidRPr="008C3001">
              <w:rPr>
                <w:rFonts w:asciiTheme="majorHAnsi" w:eastAsiaTheme="majorEastAsia" w:hAnsiTheme="majorHAnsi" w:cstheme="majorHAnsi"/>
                <w:color w:val="000000" w:themeColor="text1"/>
              </w:rPr>
              <w:t>2)</w:t>
            </w:r>
            <w:r w:rsidR="00D40544" w:rsidRPr="008C3001">
              <w:rPr>
                <w:rFonts w:asciiTheme="majorHAnsi" w:eastAsiaTheme="majorEastAsia" w:hAnsiTheme="majorHAnsi" w:cstheme="majorHAnsi"/>
                <w:color w:val="000000" w:themeColor="text1"/>
              </w:rPr>
              <w:t xml:space="preserve"> </w:t>
            </w:r>
            <w:r w:rsidRPr="008C3001">
              <w:rPr>
                <w:rFonts w:asciiTheme="majorHAnsi" w:eastAsiaTheme="majorEastAsia" w:hAnsiTheme="majorHAnsi" w:cstheme="majorHAnsi"/>
                <w:color w:val="000000" w:themeColor="text1"/>
              </w:rPr>
              <w:t xml:space="preserve">Partner with a preventive medicine residency program (using residents’ help with data collection/analysis, identify policies to improve access or to ensure the delivery of essential public health services to support COVID-19 mitigation efforts for </w:t>
            </w:r>
            <w:r w:rsidRPr="008C3001">
              <w:rPr>
                <w:rFonts w:asciiTheme="majorHAnsi" w:eastAsiaTheme="majorEastAsia" w:hAnsiTheme="majorHAnsi" w:cstheme="majorHAnsi"/>
              </w:rPr>
              <w:t xml:space="preserve">(BIPOC, LGBTQ+, AAPI, </w:t>
            </w:r>
            <w:r w:rsidRPr="008C3001">
              <w:rPr>
                <w:rFonts w:asciiTheme="majorHAnsi" w:eastAsiaTheme="majorEastAsia" w:hAnsiTheme="majorHAnsi" w:cstheme="majorHAnsi"/>
                <w:color w:val="000000" w:themeColor="text1"/>
              </w:rPr>
              <w:t>people with disabilities,</w:t>
            </w:r>
            <w:r w:rsidRPr="008C3001">
              <w:rPr>
                <w:rFonts w:asciiTheme="majorHAnsi" w:eastAsiaTheme="majorEastAsia" w:hAnsiTheme="majorHAnsi" w:cstheme="majorHAnsi"/>
              </w:rPr>
              <w:t xml:space="preserve"> and other minoritized groups disproportionately affected by </w:t>
            </w:r>
            <w:r w:rsidRPr="008C3001">
              <w:rPr>
                <w:rFonts w:asciiTheme="majorHAnsi" w:eastAsiaTheme="majorEastAsia" w:hAnsiTheme="majorHAnsi" w:cstheme="majorHAnsi"/>
                <w:color w:val="333333"/>
              </w:rPr>
              <w:t>COVID-1</w:t>
            </w:r>
            <w:r w:rsidRPr="008C3001">
              <w:rPr>
                <w:rFonts w:asciiTheme="majorHAnsi" w:eastAsiaTheme="majorEastAsia" w:hAnsiTheme="majorHAnsi" w:cstheme="majorHAnsi"/>
              </w:rPr>
              <w:t>9)</w:t>
            </w:r>
            <w:r w:rsidR="001753DF" w:rsidRPr="008C3001">
              <w:rPr>
                <w:rFonts w:asciiTheme="majorHAnsi" w:eastAsiaTheme="majorEastAsia" w:hAnsiTheme="majorHAnsi" w:cstheme="majorHAnsi"/>
              </w:rPr>
              <w:t>.</w:t>
            </w:r>
            <w:r w:rsidRPr="008C3001">
              <w:rPr>
                <w:rFonts w:asciiTheme="majorHAnsi" w:eastAsiaTheme="majorEastAsia" w:hAnsiTheme="majorHAnsi" w:cstheme="majorHAnsi"/>
                <w:color w:val="000000" w:themeColor="text1"/>
              </w:rPr>
              <w:t xml:space="preserve"> </w:t>
            </w:r>
          </w:p>
          <w:p w14:paraId="0CD38498" w14:textId="77777777"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 xml:space="preserve"> </w:t>
            </w:r>
          </w:p>
          <w:p w14:paraId="70F57C9C" w14:textId="3CE66E9B" w:rsidR="00583D5D" w:rsidRPr="008C3001" w:rsidRDefault="00583D5D" w:rsidP="00EF3E6E">
            <w:pPr>
              <w:tabs>
                <w:tab w:val="left" w:pos="1980"/>
              </w:tabs>
              <w:rPr>
                <w:rFonts w:asciiTheme="majorHAnsi" w:eastAsiaTheme="majorEastAsia" w:hAnsiTheme="majorHAnsi" w:cstheme="majorHAnsi"/>
                <w:b/>
                <w:bCs/>
              </w:rPr>
            </w:pPr>
            <w:r w:rsidRPr="008C3001">
              <w:rPr>
                <w:rFonts w:asciiTheme="majorHAnsi" w:eastAsiaTheme="majorEastAsia" w:hAnsiTheme="majorHAnsi" w:cstheme="majorHAnsi"/>
              </w:rPr>
              <w:t>3)</w:t>
            </w:r>
            <w:r w:rsidRPr="008C3001">
              <w:rPr>
                <w:rFonts w:asciiTheme="majorHAnsi" w:eastAsiaTheme="majorEastAsia" w:hAnsiTheme="majorHAnsi" w:cstheme="majorHAnsi"/>
                <w:color w:val="333333"/>
              </w:rPr>
              <w:t xml:space="preserve"> Identify or demonstrate best practices for engaging local partners to enable access to</w:t>
            </w:r>
            <w:r w:rsidR="00C643F1" w:rsidRPr="008C3001">
              <w:rPr>
                <w:rFonts w:asciiTheme="majorHAnsi" w:eastAsiaTheme="majorEastAsia" w:hAnsiTheme="majorHAnsi" w:cstheme="majorHAnsi"/>
                <w:color w:val="333333"/>
              </w:rPr>
              <w:t xml:space="preserve">, </w:t>
            </w:r>
            <w:r w:rsidRPr="008C3001">
              <w:rPr>
                <w:rFonts w:asciiTheme="majorHAnsi" w:eastAsiaTheme="majorEastAsia" w:hAnsiTheme="majorHAnsi" w:cstheme="majorHAnsi"/>
                <w:color w:val="333333"/>
              </w:rPr>
              <w:t>as well as</w:t>
            </w:r>
            <w:r w:rsidR="00DB54FB" w:rsidRPr="008C3001">
              <w:rPr>
                <w:rFonts w:asciiTheme="majorHAnsi" w:eastAsiaTheme="majorEastAsia" w:hAnsiTheme="majorHAnsi" w:cstheme="majorHAnsi"/>
                <w:color w:val="333333"/>
              </w:rPr>
              <w:t xml:space="preserve"> </w:t>
            </w:r>
            <w:r w:rsidRPr="008C3001">
              <w:rPr>
                <w:rFonts w:asciiTheme="majorHAnsi" w:eastAsiaTheme="majorEastAsia" w:hAnsiTheme="majorHAnsi" w:cstheme="majorHAnsi"/>
                <w:color w:val="333333"/>
              </w:rPr>
              <w:t>facilitate broader reach/impact of information and tools to improv</w:t>
            </w:r>
            <w:r w:rsidR="00484F3B" w:rsidRPr="008C3001">
              <w:rPr>
                <w:rFonts w:asciiTheme="majorHAnsi" w:eastAsiaTheme="majorEastAsia" w:hAnsiTheme="majorHAnsi" w:cstheme="majorHAnsi"/>
                <w:color w:val="333333"/>
              </w:rPr>
              <w:t>e minoritized patients' COVID identification/care/</w:t>
            </w:r>
            <w:r w:rsidRPr="008C3001">
              <w:rPr>
                <w:rFonts w:asciiTheme="majorHAnsi" w:eastAsiaTheme="majorEastAsia" w:hAnsiTheme="majorHAnsi" w:cstheme="majorHAnsi"/>
                <w:color w:val="333333"/>
              </w:rPr>
              <w:t>recovery</w:t>
            </w:r>
            <w:r w:rsidR="001753DF" w:rsidRPr="008C3001">
              <w:rPr>
                <w:rFonts w:asciiTheme="majorHAnsi" w:eastAsiaTheme="majorEastAsia" w:hAnsiTheme="majorHAnsi" w:cstheme="majorHAnsi"/>
                <w:color w:val="333333"/>
              </w:rPr>
              <w:t>.</w:t>
            </w:r>
          </w:p>
        </w:tc>
        <w:tc>
          <w:tcPr>
            <w:tcW w:w="3900" w:type="dxa"/>
            <w:tcBorders>
              <w:top w:val="single" w:sz="8" w:space="0" w:color="auto"/>
              <w:left w:val="single" w:sz="8" w:space="0" w:color="auto"/>
              <w:bottom w:val="single" w:sz="8" w:space="0" w:color="auto"/>
              <w:right w:val="single" w:sz="8" w:space="0" w:color="auto"/>
            </w:tcBorders>
          </w:tcPr>
          <w:p w14:paraId="14BA67A2" w14:textId="73146D83" w:rsidR="00583D5D" w:rsidRPr="008C3001" w:rsidRDefault="43F4FB36" w:rsidP="4CD71C06">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1)</w:t>
            </w:r>
            <w:r w:rsidR="1D72392F"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Identify community partnership opportunities that enhance equity strategies</w:t>
            </w:r>
            <w:r w:rsidR="079949C2" w:rsidRPr="008C3001">
              <w:rPr>
                <w:rFonts w:asciiTheme="majorHAnsi" w:eastAsiaTheme="majorEastAsia" w:hAnsiTheme="majorHAnsi" w:cstheme="majorHAnsi"/>
              </w:rPr>
              <w:t xml:space="preserve"> to support COVID-19 mitigation efforts</w:t>
            </w:r>
            <w:r w:rsidR="001753DF" w:rsidRPr="008C3001">
              <w:rPr>
                <w:rFonts w:asciiTheme="majorHAnsi" w:eastAsiaTheme="majorEastAsia" w:hAnsiTheme="majorHAnsi" w:cstheme="majorHAnsi"/>
              </w:rPr>
              <w:t>.</w:t>
            </w:r>
            <w:r w:rsidR="079949C2" w:rsidRPr="008C3001">
              <w:rPr>
                <w:rFonts w:asciiTheme="majorHAnsi" w:eastAsiaTheme="majorEastAsia" w:hAnsiTheme="majorHAnsi" w:cstheme="majorHAnsi"/>
              </w:rPr>
              <w:t xml:space="preserve"> </w:t>
            </w:r>
          </w:p>
          <w:p w14:paraId="4E26682D" w14:textId="77777777"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 xml:space="preserve"> </w:t>
            </w:r>
          </w:p>
          <w:p w14:paraId="32775446" w14:textId="71BA3685"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2)</w:t>
            </w:r>
            <w:r w:rsidR="00D40544"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Initiate or strengthen partnerships with at least 1-2 jurisdictional public health organizations</w:t>
            </w:r>
            <w:r w:rsidR="001753DF" w:rsidRPr="008C3001">
              <w:rPr>
                <w:rFonts w:asciiTheme="majorHAnsi" w:eastAsiaTheme="majorEastAsia" w:hAnsiTheme="majorHAnsi" w:cstheme="majorHAnsi"/>
              </w:rPr>
              <w:t>.</w:t>
            </w:r>
            <w:r w:rsidRPr="008C3001">
              <w:rPr>
                <w:rFonts w:asciiTheme="majorHAnsi" w:eastAsiaTheme="majorEastAsia" w:hAnsiTheme="majorHAnsi" w:cstheme="majorHAnsi"/>
              </w:rPr>
              <w:t xml:space="preserve"> </w:t>
            </w:r>
          </w:p>
          <w:p w14:paraId="26E8D7AD" w14:textId="77777777"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 xml:space="preserve"> </w:t>
            </w:r>
          </w:p>
          <w:p w14:paraId="4DA6BDF2" w14:textId="6541C14F" w:rsidR="00583D5D" w:rsidRPr="008C3001" w:rsidRDefault="00583D5D" w:rsidP="00EC1243">
            <w:pPr>
              <w:rPr>
                <w:rFonts w:asciiTheme="majorHAnsi" w:eastAsiaTheme="majorEastAsia" w:hAnsiTheme="majorHAnsi" w:cstheme="majorHAnsi"/>
                <w:color w:val="000000" w:themeColor="text1"/>
              </w:rPr>
            </w:pPr>
            <w:r w:rsidRPr="008C3001">
              <w:rPr>
                <w:rFonts w:asciiTheme="majorHAnsi" w:eastAsiaTheme="majorEastAsia" w:hAnsiTheme="majorHAnsi" w:cstheme="majorHAnsi"/>
                <w:color w:val="000000" w:themeColor="text1"/>
              </w:rPr>
              <w:t>3) Partner with a preventive medicine residency program (where residents can help with data collection/analysis or ensure the delivery of essential public health services to support COVID-19 mitigation efforts for under resourced communi</w:t>
            </w:r>
            <w:r w:rsidR="00484F3B" w:rsidRPr="008C3001">
              <w:rPr>
                <w:rFonts w:asciiTheme="majorHAnsi" w:eastAsiaTheme="majorEastAsia" w:hAnsiTheme="majorHAnsi" w:cstheme="majorHAnsi"/>
                <w:color w:val="000000" w:themeColor="text1"/>
              </w:rPr>
              <w:t>ties) (Note: This option will be dependent on an applicant’s proximity to a preventive medicine program</w:t>
            </w:r>
            <w:r w:rsidRPr="008C3001">
              <w:rPr>
                <w:rFonts w:asciiTheme="majorHAnsi" w:eastAsiaTheme="majorEastAsia" w:hAnsiTheme="majorHAnsi" w:cstheme="majorHAnsi"/>
                <w:color w:val="000000" w:themeColor="text1"/>
              </w:rPr>
              <w:t>)</w:t>
            </w:r>
            <w:r w:rsidR="001753DF" w:rsidRPr="008C3001">
              <w:rPr>
                <w:rFonts w:asciiTheme="majorHAnsi" w:eastAsiaTheme="majorEastAsia" w:hAnsiTheme="majorHAnsi" w:cstheme="majorHAnsi"/>
                <w:color w:val="000000" w:themeColor="text1"/>
              </w:rPr>
              <w:t>.</w:t>
            </w:r>
            <w:r w:rsidRPr="008C3001">
              <w:rPr>
                <w:rFonts w:asciiTheme="majorHAnsi" w:eastAsiaTheme="majorEastAsia" w:hAnsiTheme="majorHAnsi" w:cstheme="majorHAnsi"/>
                <w:color w:val="000000" w:themeColor="text1"/>
              </w:rPr>
              <w:t xml:space="preserve"> </w:t>
            </w:r>
          </w:p>
          <w:p w14:paraId="10D1CC4D" w14:textId="77777777" w:rsidR="00583D5D" w:rsidRPr="008C3001" w:rsidRDefault="00583D5D" w:rsidP="00EC1243">
            <w:pPr>
              <w:tabs>
                <w:tab w:val="left" w:pos="1980"/>
              </w:tabs>
              <w:rPr>
                <w:rFonts w:asciiTheme="majorHAnsi" w:eastAsiaTheme="majorEastAsia" w:hAnsiTheme="majorHAnsi" w:cstheme="majorHAnsi"/>
              </w:rPr>
            </w:pPr>
            <w:r w:rsidRPr="008C3001">
              <w:rPr>
                <w:rFonts w:asciiTheme="majorHAnsi" w:eastAsiaTheme="majorEastAsia" w:hAnsiTheme="majorHAnsi" w:cstheme="majorHAnsi"/>
              </w:rPr>
              <w:t xml:space="preserve"> </w:t>
            </w:r>
          </w:p>
          <w:p w14:paraId="5B976237" w14:textId="1AC78338" w:rsidR="00583D5D" w:rsidRPr="008C3001" w:rsidRDefault="00583D5D" w:rsidP="00EC1243">
            <w:pPr>
              <w:rPr>
                <w:rFonts w:asciiTheme="majorHAnsi" w:eastAsiaTheme="majorEastAsia" w:hAnsiTheme="majorHAnsi" w:cstheme="majorHAnsi"/>
              </w:rPr>
            </w:pPr>
            <w:r w:rsidRPr="008C3001">
              <w:rPr>
                <w:rFonts w:asciiTheme="majorHAnsi" w:eastAsiaTheme="majorEastAsia" w:hAnsiTheme="majorHAnsi" w:cstheme="majorHAnsi"/>
              </w:rPr>
              <w:t>4)</w:t>
            </w:r>
            <w:r w:rsidR="00D40544" w:rsidRPr="008C3001">
              <w:rPr>
                <w:rFonts w:asciiTheme="majorHAnsi" w:eastAsiaTheme="majorEastAsia" w:hAnsiTheme="majorHAnsi" w:cstheme="majorHAnsi"/>
              </w:rPr>
              <w:t xml:space="preserve"> </w:t>
            </w:r>
            <w:r w:rsidRPr="008C3001">
              <w:rPr>
                <w:rFonts w:asciiTheme="majorHAnsi" w:eastAsiaTheme="majorEastAsia" w:hAnsiTheme="majorHAnsi" w:cstheme="majorHAnsi"/>
              </w:rPr>
              <w:t>Disseminate resources to at-risk patients on COVID-19 vaccination/mitigation/treatment (e.g.: disseminate existing culturally se</w:t>
            </w:r>
            <w:r w:rsidR="00484F3B" w:rsidRPr="008C3001">
              <w:rPr>
                <w:rFonts w:asciiTheme="majorHAnsi" w:eastAsiaTheme="majorEastAsia" w:hAnsiTheme="majorHAnsi" w:cstheme="majorHAnsi"/>
              </w:rPr>
              <w:t>nsitive materials to patients)</w:t>
            </w:r>
            <w:r w:rsidR="00ED3FDC" w:rsidRPr="008C3001">
              <w:rPr>
                <w:rFonts w:asciiTheme="majorHAnsi" w:eastAsiaTheme="majorEastAsia" w:hAnsiTheme="majorHAnsi" w:cstheme="majorHAnsi"/>
              </w:rPr>
              <w:t>.</w:t>
            </w:r>
            <w:r w:rsidR="00484F3B" w:rsidRPr="008C3001">
              <w:rPr>
                <w:rFonts w:asciiTheme="majorHAnsi" w:eastAsiaTheme="majorEastAsia" w:hAnsiTheme="majorHAnsi" w:cstheme="majorHAnsi"/>
              </w:rPr>
              <w:t xml:space="preserve"> </w:t>
            </w:r>
          </w:p>
        </w:tc>
      </w:tr>
    </w:tbl>
    <w:p w14:paraId="5654471E" w14:textId="77777777" w:rsidR="008C3001" w:rsidRDefault="008C3001" w:rsidP="00583D5D">
      <w:pPr>
        <w:spacing w:line="240" w:lineRule="auto"/>
        <w:rPr>
          <w:rFonts w:asciiTheme="majorHAnsi" w:eastAsia="Calibri" w:hAnsiTheme="majorHAnsi" w:cstheme="majorHAnsi"/>
          <w:b/>
          <w:bCs/>
        </w:rPr>
      </w:pPr>
    </w:p>
    <w:p w14:paraId="356BC015" w14:textId="77777777" w:rsidR="008C3001" w:rsidRDefault="008C3001" w:rsidP="00583D5D">
      <w:pPr>
        <w:spacing w:line="240" w:lineRule="auto"/>
        <w:rPr>
          <w:rFonts w:asciiTheme="majorHAnsi" w:eastAsia="Calibri" w:hAnsiTheme="majorHAnsi" w:cstheme="majorHAnsi"/>
          <w:b/>
          <w:bCs/>
        </w:rPr>
      </w:pPr>
    </w:p>
    <w:p w14:paraId="01B4BB20" w14:textId="77777777" w:rsidR="008C3001" w:rsidRDefault="008C3001" w:rsidP="00583D5D">
      <w:pPr>
        <w:spacing w:line="240" w:lineRule="auto"/>
        <w:rPr>
          <w:rFonts w:asciiTheme="majorHAnsi" w:eastAsia="Calibri" w:hAnsiTheme="majorHAnsi" w:cstheme="majorHAnsi"/>
          <w:b/>
          <w:bCs/>
        </w:rPr>
      </w:pPr>
    </w:p>
    <w:p w14:paraId="0D7B77C5" w14:textId="77777777" w:rsidR="008C3001" w:rsidRDefault="008C3001" w:rsidP="00583D5D">
      <w:pPr>
        <w:spacing w:line="240" w:lineRule="auto"/>
        <w:rPr>
          <w:rFonts w:asciiTheme="majorHAnsi" w:eastAsia="Calibri" w:hAnsiTheme="majorHAnsi" w:cstheme="majorHAnsi"/>
          <w:b/>
          <w:bCs/>
        </w:rPr>
      </w:pPr>
    </w:p>
    <w:p w14:paraId="54AE7C6F" w14:textId="77777777" w:rsidR="008C3001" w:rsidRDefault="008C3001" w:rsidP="00583D5D">
      <w:pPr>
        <w:spacing w:line="240" w:lineRule="auto"/>
        <w:rPr>
          <w:rFonts w:asciiTheme="majorHAnsi" w:eastAsia="Calibri" w:hAnsiTheme="majorHAnsi" w:cstheme="majorHAnsi"/>
          <w:b/>
          <w:bCs/>
        </w:rPr>
      </w:pPr>
    </w:p>
    <w:p w14:paraId="44E8A430" w14:textId="77777777" w:rsidR="008C3001" w:rsidRDefault="008C3001" w:rsidP="00583D5D">
      <w:pPr>
        <w:spacing w:line="240" w:lineRule="auto"/>
        <w:rPr>
          <w:rFonts w:asciiTheme="majorHAnsi" w:eastAsia="Calibri" w:hAnsiTheme="majorHAnsi" w:cstheme="majorHAnsi"/>
          <w:b/>
          <w:bCs/>
        </w:rPr>
      </w:pPr>
    </w:p>
    <w:p w14:paraId="2BEF9490" w14:textId="77777777" w:rsidR="008C3001" w:rsidRDefault="008C3001" w:rsidP="00583D5D">
      <w:pPr>
        <w:spacing w:line="240" w:lineRule="auto"/>
        <w:rPr>
          <w:rFonts w:asciiTheme="majorHAnsi" w:eastAsia="Calibri" w:hAnsiTheme="majorHAnsi" w:cstheme="majorHAnsi"/>
          <w:b/>
          <w:bCs/>
        </w:rPr>
      </w:pPr>
    </w:p>
    <w:p w14:paraId="21232AF6" w14:textId="77777777" w:rsidR="008C3001" w:rsidRDefault="008C3001" w:rsidP="00583D5D">
      <w:pPr>
        <w:spacing w:line="240" w:lineRule="auto"/>
        <w:rPr>
          <w:rFonts w:asciiTheme="majorHAnsi" w:eastAsia="Calibri" w:hAnsiTheme="majorHAnsi" w:cstheme="majorHAnsi"/>
          <w:b/>
          <w:bCs/>
        </w:rPr>
      </w:pPr>
    </w:p>
    <w:p w14:paraId="5D33E041" w14:textId="77777777" w:rsidR="008C3001" w:rsidRDefault="008C3001" w:rsidP="00583D5D">
      <w:pPr>
        <w:spacing w:line="240" w:lineRule="auto"/>
        <w:rPr>
          <w:rFonts w:asciiTheme="majorHAnsi" w:eastAsia="Calibri" w:hAnsiTheme="majorHAnsi" w:cstheme="majorHAnsi"/>
          <w:b/>
          <w:bCs/>
        </w:rPr>
      </w:pPr>
    </w:p>
    <w:p w14:paraId="2A2F02FE" w14:textId="77777777" w:rsidR="008C3001" w:rsidRDefault="008C3001" w:rsidP="00583D5D">
      <w:pPr>
        <w:spacing w:line="240" w:lineRule="auto"/>
        <w:rPr>
          <w:rFonts w:asciiTheme="majorHAnsi" w:eastAsia="Calibri" w:hAnsiTheme="majorHAnsi" w:cstheme="majorHAnsi"/>
          <w:b/>
          <w:bCs/>
        </w:rPr>
      </w:pPr>
    </w:p>
    <w:p w14:paraId="68929AE5" w14:textId="77777777" w:rsidR="008C3001" w:rsidRPr="008C3001" w:rsidRDefault="008C3001" w:rsidP="00583D5D">
      <w:pPr>
        <w:spacing w:line="240" w:lineRule="auto"/>
        <w:rPr>
          <w:rFonts w:asciiTheme="majorHAnsi" w:eastAsia="Calibri" w:hAnsiTheme="majorHAnsi" w:cstheme="majorHAnsi"/>
          <w:b/>
          <w:bCs/>
        </w:rPr>
      </w:pPr>
    </w:p>
    <w:p w14:paraId="3EEFB31F" w14:textId="43FABDEA" w:rsidR="00583D5D" w:rsidRPr="008C3001" w:rsidRDefault="00046F81" w:rsidP="00583D5D">
      <w:pPr>
        <w:pStyle w:val="ListParagraph"/>
        <w:numPr>
          <w:ilvl w:val="0"/>
          <w:numId w:val="28"/>
        </w:numPr>
        <w:spacing w:line="240" w:lineRule="auto"/>
        <w:ind w:hanging="630"/>
        <w:rPr>
          <w:rFonts w:asciiTheme="majorHAnsi" w:eastAsia="Calibri" w:hAnsiTheme="majorHAnsi" w:cstheme="majorHAnsi"/>
          <w:b/>
          <w:bCs/>
        </w:rPr>
      </w:pPr>
      <w:r w:rsidRPr="008C3001">
        <w:rPr>
          <w:rFonts w:asciiTheme="majorHAnsi" w:eastAsia="Calibri" w:hAnsiTheme="majorHAnsi" w:cstheme="majorHAnsi"/>
          <w:b/>
          <w:bCs/>
        </w:rPr>
        <w:lastRenderedPageBreak/>
        <w:t>Project Timeline and Deliverables</w:t>
      </w:r>
    </w:p>
    <w:p w14:paraId="16BF8C5A" w14:textId="77777777" w:rsidR="007C3BD6" w:rsidRPr="008C3001" w:rsidRDefault="007C3BD6" w:rsidP="007C3BD6">
      <w:pPr>
        <w:pStyle w:val="ListParagraph"/>
        <w:spacing w:line="240" w:lineRule="auto"/>
        <w:rPr>
          <w:rFonts w:asciiTheme="majorHAnsi" w:eastAsia="Calibri" w:hAnsiTheme="majorHAnsi" w:cstheme="majorHAnsi"/>
          <w:b/>
          <w:bCs/>
        </w:rPr>
      </w:pPr>
    </w:p>
    <w:tbl>
      <w:tblPr>
        <w:tblStyle w:val="a1"/>
        <w:tblW w:w="9350" w:type="dxa"/>
        <w:tblBorders>
          <w:top w:val="nil"/>
          <w:left w:val="nil"/>
          <w:bottom w:val="nil"/>
          <w:right w:val="nil"/>
          <w:insideH w:val="nil"/>
          <w:insideV w:val="nil"/>
        </w:tblBorders>
        <w:tblLayout w:type="fixed"/>
        <w:tblLook w:val="0600" w:firstRow="0" w:lastRow="0" w:firstColumn="0" w:lastColumn="0" w:noHBand="1" w:noVBand="1"/>
      </w:tblPr>
      <w:tblGrid>
        <w:gridCol w:w="1405"/>
        <w:gridCol w:w="3985"/>
        <w:gridCol w:w="3960"/>
      </w:tblGrid>
      <w:tr w:rsidR="007C3BD6" w:rsidRPr="008C3001" w14:paraId="6BD67015" w14:textId="77777777" w:rsidTr="00484F3B">
        <w:trPr>
          <w:trHeight w:val="12"/>
        </w:trPr>
        <w:tc>
          <w:tcPr>
            <w:tcW w:w="1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EEA137" w14:textId="77777777" w:rsidR="005B3C5B" w:rsidRPr="008C3001" w:rsidRDefault="005B3C5B" w:rsidP="007C3BD6">
            <w:pPr>
              <w:spacing w:line="240" w:lineRule="auto"/>
              <w:rPr>
                <w:rFonts w:asciiTheme="majorHAnsi" w:eastAsia="Calibri" w:hAnsiTheme="majorHAnsi" w:cstheme="majorHAnsi"/>
                <w:b/>
                <w:bCs/>
                <w:caps/>
              </w:rPr>
            </w:pPr>
            <w:r w:rsidRPr="008C3001">
              <w:rPr>
                <w:rFonts w:asciiTheme="majorHAnsi" w:eastAsia="Calibri" w:hAnsiTheme="majorHAnsi" w:cstheme="majorHAnsi"/>
                <w:b/>
                <w:bCs/>
                <w:caps/>
              </w:rPr>
              <w:t>Time</w:t>
            </w:r>
          </w:p>
        </w:tc>
        <w:tc>
          <w:tcPr>
            <w:tcW w:w="398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CABBAE3" w14:textId="77777777" w:rsidR="005B3C5B" w:rsidRPr="008C3001" w:rsidRDefault="005B3C5B" w:rsidP="007C3BD6">
            <w:pPr>
              <w:spacing w:line="240" w:lineRule="auto"/>
              <w:rPr>
                <w:rFonts w:asciiTheme="majorHAnsi" w:eastAsia="Calibri" w:hAnsiTheme="majorHAnsi" w:cstheme="majorHAnsi"/>
                <w:b/>
                <w:bCs/>
                <w:caps/>
              </w:rPr>
            </w:pPr>
            <w:r w:rsidRPr="008C3001">
              <w:rPr>
                <w:rFonts w:asciiTheme="majorHAnsi" w:eastAsia="Calibri" w:hAnsiTheme="majorHAnsi" w:cstheme="majorHAnsi"/>
                <w:b/>
                <w:bCs/>
                <w:caps/>
              </w:rPr>
              <w:t>Activity</w:t>
            </w:r>
          </w:p>
        </w:tc>
        <w:tc>
          <w:tcPr>
            <w:tcW w:w="396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32D4C57" w14:textId="54310C73" w:rsidR="005B3C5B" w:rsidRPr="008C3001" w:rsidRDefault="005B3C5B" w:rsidP="007C3BD6">
            <w:pPr>
              <w:spacing w:line="240" w:lineRule="auto"/>
              <w:rPr>
                <w:rFonts w:asciiTheme="majorHAnsi" w:eastAsia="Calibri" w:hAnsiTheme="majorHAnsi" w:cstheme="majorHAnsi"/>
                <w:b/>
                <w:bCs/>
                <w:caps/>
              </w:rPr>
            </w:pPr>
            <w:r w:rsidRPr="008C3001">
              <w:rPr>
                <w:rFonts w:asciiTheme="majorHAnsi" w:eastAsia="Calibri" w:hAnsiTheme="majorHAnsi" w:cstheme="majorHAnsi"/>
                <w:b/>
                <w:bCs/>
                <w:caps/>
              </w:rPr>
              <w:t xml:space="preserve">Deliverable </w:t>
            </w:r>
          </w:p>
        </w:tc>
      </w:tr>
      <w:tr w:rsidR="007C3BD6" w:rsidRPr="008C3001" w14:paraId="5A730B8A" w14:textId="77777777" w:rsidTr="00484F3B">
        <w:trPr>
          <w:trHeight w:val="1913"/>
        </w:trPr>
        <w:tc>
          <w:tcPr>
            <w:tcW w:w="14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6C65ED" w14:textId="67B00E88"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October 2021</w:t>
            </w:r>
          </w:p>
        </w:tc>
        <w:tc>
          <w:tcPr>
            <w:tcW w:w="398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08F123D" w14:textId="77777777"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Applicants will be notified if they are among the 10-15 sites selected for funding.</w:t>
            </w:r>
          </w:p>
          <w:p w14:paraId="0BBB592C" w14:textId="77777777"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Funded sites will receive:</w:t>
            </w:r>
          </w:p>
          <w:p w14:paraId="2D58AA81" w14:textId="77777777" w:rsidR="005B3C5B" w:rsidRPr="008C3001" w:rsidRDefault="005B3C5B" w:rsidP="007C3BD6">
            <w:pPr>
              <w:numPr>
                <w:ilvl w:val="0"/>
                <w:numId w:val="12"/>
              </w:numPr>
              <w:spacing w:line="240" w:lineRule="auto"/>
              <w:rPr>
                <w:rFonts w:asciiTheme="majorHAnsi" w:hAnsiTheme="majorHAnsi" w:cstheme="majorHAnsi"/>
              </w:rPr>
            </w:pPr>
            <w:r w:rsidRPr="008C3001">
              <w:rPr>
                <w:rFonts w:asciiTheme="majorHAnsi" w:eastAsia="Calibri" w:hAnsiTheme="majorHAnsi" w:cstheme="majorHAnsi"/>
              </w:rPr>
              <w:t>An award letter outlining requirements</w:t>
            </w:r>
          </w:p>
          <w:p w14:paraId="3D91DAB6" w14:textId="6F2E0174" w:rsidR="005B3C5B" w:rsidRPr="008C3001" w:rsidRDefault="007146F2" w:rsidP="007C3BD6">
            <w:pPr>
              <w:numPr>
                <w:ilvl w:val="0"/>
                <w:numId w:val="12"/>
              </w:numPr>
              <w:spacing w:line="240" w:lineRule="auto"/>
              <w:rPr>
                <w:rFonts w:asciiTheme="majorHAnsi" w:hAnsiTheme="majorHAnsi" w:cstheme="majorHAnsi"/>
              </w:rPr>
            </w:pPr>
            <w:r w:rsidRPr="008C3001">
              <w:rPr>
                <w:rFonts w:asciiTheme="majorHAnsi" w:eastAsia="Calibri" w:hAnsiTheme="majorHAnsi" w:cstheme="majorHAnsi"/>
              </w:rPr>
              <w:t>C</w:t>
            </w:r>
            <w:r w:rsidR="005B3C5B" w:rsidRPr="008C3001">
              <w:rPr>
                <w:rFonts w:asciiTheme="majorHAnsi" w:eastAsia="Calibri" w:hAnsiTheme="majorHAnsi" w:cstheme="majorHAnsi"/>
              </w:rPr>
              <w:t>ontract for signature</w:t>
            </w:r>
          </w:p>
          <w:p w14:paraId="1F805106" w14:textId="52FAB47A" w:rsidR="005B3C5B" w:rsidRPr="008C3001" w:rsidRDefault="007146F2" w:rsidP="007C3BD6">
            <w:pPr>
              <w:numPr>
                <w:ilvl w:val="0"/>
                <w:numId w:val="12"/>
              </w:numPr>
              <w:spacing w:line="240" w:lineRule="auto"/>
              <w:rPr>
                <w:rFonts w:asciiTheme="majorHAnsi" w:hAnsiTheme="majorHAnsi" w:cstheme="majorHAnsi"/>
              </w:rPr>
            </w:pPr>
            <w:r w:rsidRPr="008C3001">
              <w:rPr>
                <w:rFonts w:asciiTheme="majorHAnsi" w:eastAsia="Calibri" w:hAnsiTheme="majorHAnsi" w:cstheme="majorHAnsi"/>
              </w:rPr>
              <w:t>F</w:t>
            </w:r>
            <w:r w:rsidR="005B3C5B" w:rsidRPr="008C3001">
              <w:rPr>
                <w:rFonts w:asciiTheme="majorHAnsi" w:eastAsia="Calibri" w:hAnsiTheme="majorHAnsi" w:cstheme="majorHAnsi"/>
              </w:rPr>
              <w:t>eedback on proposed budget and work plan</w:t>
            </w:r>
          </w:p>
        </w:tc>
        <w:tc>
          <w:tcPr>
            <w:tcW w:w="39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8B10755" w14:textId="21369709" w:rsidR="005B3C5B" w:rsidRPr="008C3001" w:rsidRDefault="00484F3B" w:rsidP="007C3BD6">
            <w:pPr>
              <w:spacing w:line="240" w:lineRule="auto"/>
              <w:rPr>
                <w:rFonts w:asciiTheme="majorHAnsi" w:eastAsia="Calibri" w:hAnsiTheme="majorHAnsi" w:cstheme="majorHAnsi"/>
              </w:rPr>
            </w:pPr>
            <w:r w:rsidRPr="008C3001">
              <w:rPr>
                <w:rFonts w:asciiTheme="majorHAnsi" w:eastAsia="Calibri" w:hAnsiTheme="majorHAnsi" w:cstheme="majorHAnsi"/>
              </w:rPr>
              <w:t>N/A</w:t>
            </w:r>
          </w:p>
        </w:tc>
      </w:tr>
      <w:tr w:rsidR="007C3BD6" w:rsidRPr="008C3001" w14:paraId="56AF8800" w14:textId="77777777" w:rsidTr="00484F3B">
        <w:trPr>
          <w:trHeight w:val="979"/>
        </w:trPr>
        <w:tc>
          <w:tcPr>
            <w:tcW w:w="14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8E87CD" w14:textId="2E947576"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October 2021</w:t>
            </w:r>
          </w:p>
        </w:tc>
        <w:tc>
          <w:tcPr>
            <w:tcW w:w="398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72FE82D" w14:textId="76EA978A"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Funded sites will sign the contract and return it to ACPM</w:t>
            </w:r>
            <w:r w:rsidR="007146F2" w:rsidRPr="008C3001">
              <w:rPr>
                <w:rFonts w:asciiTheme="majorHAnsi" w:eastAsia="Calibri" w:hAnsiTheme="majorHAnsi" w:cstheme="majorHAnsi"/>
              </w:rPr>
              <w:t xml:space="preserve">. </w:t>
            </w:r>
            <w:r w:rsidRPr="008C3001">
              <w:rPr>
                <w:rFonts w:asciiTheme="majorHAnsi" w:eastAsia="Calibri" w:hAnsiTheme="majorHAnsi" w:cstheme="majorHAnsi"/>
              </w:rPr>
              <w:t>Funded sites will revise the work plan and budget based on feedback from ACPM</w:t>
            </w:r>
          </w:p>
        </w:tc>
        <w:tc>
          <w:tcPr>
            <w:tcW w:w="39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110A5A5" w14:textId="2E6B1EDA"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Signed contract</w:t>
            </w:r>
            <w:r w:rsidR="008370E0" w:rsidRPr="008C3001">
              <w:rPr>
                <w:rFonts w:asciiTheme="majorHAnsi" w:eastAsia="Calibri" w:hAnsiTheme="majorHAnsi" w:cstheme="majorHAnsi"/>
              </w:rPr>
              <w:t xml:space="preserve">. </w:t>
            </w:r>
            <w:r w:rsidRPr="008C3001">
              <w:rPr>
                <w:rFonts w:asciiTheme="majorHAnsi" w:eastAsia="Calibri" w:hAnsiTheme="majorHAnsi" w:cstheme="majorHAnsi"/>
              </w:rPr>
              <w:t>Submit information about site to be uploaded to ACPM project website</w:t>
            </w:r>
            <w:r w:rsidR="008370E0" w:rsidRPr="008C3001">
              <w:rPr>
                <w:rFonts w:asciiTheme="majorHAnsi" w:eastAsia="Calibri" w:hAnsiTheme="majorHAnsi" w:cstheme="majorHAnsi"/>
              </w:rPr>
              <w:t xml:space="preserve">. </w:t>
            </w:r>
            <w:r w:rsidRPr="008C3001">
              <w:rPr>
                <w:rFonts w:asciiTheme="majorHAnsi" w:eastAsia="Calibri" w:hAnsiTheme="majorHAnsi" w:cstheme="majorHAnsi"/>
              </w:rPr>
              <w:t>Revised work plan and budget</w:t>
            </w:r>
          </w:p>
        </w:tc>
      </w:tr>
      <w:tr w:rsidR="007C3BD6" w:rsidRPr="008C3001" w14:paraId="5E105AEB" w14:textId="77777777" w:rsidTr="00484F3B">
        <w:trPr>
          <w:trHeight w:val="362"/>
        </w:trPr>
        <w:tc>
          <w:tcPr>
            <w:tcW w:w="1405" w:type="dxa"/>
            <w:tcBorders>
              <w:top w:val="nil"/>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0158C5" w14:textId="48A3A2B8"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November</w:t>
            </w:r>
            <w:r w:rsidR="007C3BD6" w:rsidRPr="008C3001">
              <w:rPr>
                <w:rFonts w:asciiTheme="majorHAnsi" w:eastAsia="Calibri" w:hAnsiTheme="majorHAnsi" w:cstheme="majorHAnsi"/>
                <w:b/>
                <w:bCs/>
              </w:rPr>
              <w:t xml:space="preserve"> </w:t>
            </w:r>
            <w:r w:rsidRPr="008C3001">
              <w:rPr>
                <w:rFonts w:asciiTheme="majorHAnsi" w:eastAsia="Calibri" w:hAnsiTheme="majorHAnsi" w:cstheme="majorHAnsi"/>
                <w:b/>
                <w:bCs/>
              </w:rPr>
              <w:t>2021</w:t>
            </w:r>
          </w:p>
        </w:tc>
        <w:tc>
          <w:tcPr>
            <w:tcW w:w="3985" w:type="dxa"/>
            <w:tcBorders>
              <w:top w:val="nil"/>
              <w:left w:val="nil"/>
              <w:bottom w:val="single" w:sz="4" w:space="0" w:color="auto"/>
              <w:right w:val="single" w:sz="8" w:space="0" w:color="000000" w:themeColor="text1"/>
            </w:tcBorders>
            <w:tcMar>
              <w:top w:w="100" w:type="dxa"/>
              <w:left w:w="100" w:type="dxa"/>
              <w:bottom w:w="100" w:type="dxa"/>
              <w:right w:w="100" w:type="dxa"/>
            </w:tcMar>
          </w:tcPr>
          <w:p w14:paraId="79B73F33" w14:textId="33878B7A"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Begin implementing the project based on the final work plan</w:t>
            </w:r>
            <w:r w:rsidR="008370E0" w:rsidRPr="008C3001">
              <w:rPr>
                <w:rFonts w:asciiTheme="majorHAnsi" w:eastAsia="Calibri" w:hAnsiTheme="majorHAnsi" w:cstheme="majorHAnsi"/>
              </w:rPr>
              <w:t>.</w:t>
            </w:r>
          </w:p>
        </w:tc>
        <w:tc>
          <w:tcPr>
            <w:tcW w:w="3960" w:type="dxa"/>
            <w:tcBorders>
              <w:top w:val="nil"/>
              <w:left w:val="nil"/>
              <w:bottom w:val="single" w:sz="4" w:space="0" w:color="auto"/>
              <w:right w:val="single" w:sz="8" w:space="0" w:color="000000" w:themeColor="text1"/>
            </w:tcBorders>
            <w:tcMar>
              <w:top w:w="100" w:type="dxa"/>
              <w:left w:w="100" w:type="dxa"/>
              <w:bottom w:w="100" w:type="dxa"/>
              <w:right w:w="100" w:type="dxa"/>
            </w:tcMar>
          </w:tcPr>
          <w:p w14:paraId="06008C3B" w14:textId="77777777"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 xml:space="preserve"> </w:t>
            </w:r>
          </w:p>
        </w:tc>
      </w:tr>
      <w:tr w:rsidR="007C3BD6" w:rsidRPr="008C3001" w14:paraId="599285AE" w14:textId="77777777" w:rsidTr="00484F3B">
        <w:trPr>
          <w:trHeight w:val="17"/>
        </w:trPr>
        <w:tc>
          <w:tcPr>
            <w:tcW w:w="1405"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7CDF02" w14:textId="77777777"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November 2021</w:t>
            </w:r>
          </w:p>
        </w:tc>
        <w:tc>
          <w:tcPr>
            <w:tcW w:w="3985" w:type="dxa"/>
            <w:tcBorders>
              <w:top w:val="single" w:sz="4" w:space="0" w:color="auto"/>
              <w:left w:val="nil"/>
              <w:bottom w:val="single" w:sz="8" w:space="0" w:color="000000" w:themeColor="text1"/>
              <w:right w:val="single" w:sz="8" w:space="0" w:color="000000" w:themeColor="text1"/>
            </w:tcBorders>
            <w:tcMar>
              <w:top w:w="100" w:type="dxa"/>
              <w:left w:w="100" w:type="dxa"/>
              <w:bottom w:w="100" w:type="dxa"/>
              <w:right w:w="100" w:type="dxa"/>
            </w:tcMar>
          </w:tcPr>
          <w:p w14:paraId="3584304F" w14:textId="33AF860E"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Participate in monthly technical assistance call</w:t>
            </w:r>
            <w:r w:rsidR="001539A0" w:rsidRPr="008C3001">
              <w:rPr>
                <w:rFonts w:asciiTheme="majorHAnsi" w:eastAsia="Calibri" w:hAnsiTheme="majorHAnsi" w:cstheme="majorHAnsi"/>
              </w:rPr>
              <w:t>/ inaugural call</w:t>
            </w:r>
            <w:r w:rsidR="00293991" w:rsidRPr="008C3001">
              <w:rPr>
                <w:rFonts w:asciiTheme="majorHAnsi" w:eastAsia="Calibri" w:hAnsiTheme="majorHAnsi" w:cstheme="majorHAnsi"/>
              </w:rPr>
              <w:t>.</w:t>
            </w:r>
          </w:p>
        </w:tc>
        <w:tc>
          <w:tcPr>
            <w:tcW w:w="3960" w:type="dxa"/>
            <w:tcBorders>
              <w:top w:val="single" w:sz="4" w:space="0" w:color="auto"/>
              <w:left w:val="nil"/>
              <w:bottom w:val="single" w:sz="8" w:space="0" w:color="000000" w:themeColor="text1"/>
              <w:right w:val="single" w:sz="8" w:space="0" w:color="000000" w:themeColor="text1"/>
            </w:tcBorders>
            <w:tcMar>
              <w:top w:w="100" w:type="dxa"/>
              <w:left w:w="100" w:type="dxa"/>
              <w:bottom w:w="100" w:type="dxa"/>
              <w:right w:w="100" w:type="dxa"/>
            </w:tcMar>
          </w:tcPr>
          <w:p w14:paraId="0A3976E3" w14:textId="5E8B512F"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Participate in first qualitative interview with AMA</w:t>
            </w:r>
            <w:r w:rsidR="00293991" w:rsidRPr="008C3001">
              <w:rPr>
                <w:rFonts w:asciiTheme="majorHAnsi" w:eastAsia="Calibri" w:hAnsiTheme="majorHAnsi" w:cstheme="majorHAnsi"/>
              </w:rPr>
              <w:t xml:space="preserve"> (tentative date). </w:t>
            </w:r>
            <w:r w:rsidRPr="008C3001">
              <w:rPr>
                <w:rFonts w:asciiTheme="majorHAnsi" w:eastAsia="Calibri" w:hAnsiTheme="majorHAnsi" w:cstheme="majorHAnsi"/>
              </w:rPr>
              <w:t>Complete pre-assessment (ACPM</w:t>
            </w:r>
            <w:r w:rsidR="00293991" w:rsidRPr="008C3001">
              <w:rPr>
                <w:rFonts w:asciiTheme="majorHAnsi" w:eastAsia="Calibri" w:hAnsiTheme="majorHAnsi" w:cstheme="majorHAnsi"/>
              </w:rPr>
              <w:t>/AMA</w:t>
            </w:r>
            <w:r w:rsidRPr="008C3001">
              <w:rPr>
                <w:rFonts w:asciiTheme="majorHAnsi" w:eastAsia="Calibri" w:hAnsiTheme="majorHAnsi" w:cstheme="majorHAnsi"/>
              </w:rPr>
              <w:t xml:space="preserve"> will share the link)</w:t>
            </w:r>
            <w:r w:rsidR="00293991" w:rsidRPr="008C3001">
              <w:rPr>
                <w:rFonts w:asciiTheme="majorHAnsi" w:eastAsia="Calibri" w:hAnsiTheme="majorHAnsi" w:cstheme="majorHAnsi"/>
              </w:rPr>
              <w:t>.</w:t>
            </w:r>
          </w:p>
        </w:tc>
      </w:tr>
      <w:tr w:rsidR="007C3BD6" w:rsidRPr="008C3001" w14:paraId="6B9E2074" w14:textId="77777777" w:rsidTr="00484F3B">
        <w:trPr>
          <w:trHeight w:val="261"/>
        </w:trPr>
        <w:tc>
          <w:tcPr>
            <w:tcW w:w="14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1F4C49" w14:textId="77777777"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December 2021</w:t>
            </w:r>
          </w:p>
        </w:tc>
        <w:tc>
          <w:tcPr>
            <w:tcW w:w="398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CBE71D2" w14:textId="10219F95" w:rsidR="005B3C5B" w:rsidRPr="008C3001" w:rsidRDefault="005B3C5B" w:rsidP="00484F3B">
            <w:pPr>
              <w:spacing w:line="240" w:lineRule="auto"/>
              <w:rPr>
                <w:rFonts w:asciiTheme="majorHAnsi" w:eastAsia="Calibri" w:hAnsiTheme="majorHAnsi" w:cstheme="majorHAnsi"/>
              </w:rPr>
            </w:pPr>
            <w:r w:rsidRPr="008C3001">
              <w:rPr>
                <w:rFonts w:asciiTheme="majorHAnsi" w:eastAsia="Calibri" w:hAnsiTheme="majorHAnsi" w:cstheme="majorHAnsi"/>
              </w:rPr>
              <w:t>Participate in quarterly call with all</w:t>
            </w:r>
            <w:r w:rsidR="00484F3B" w:rsidRPr="008C3001">
              <w:rPr>
                <w:rFonts w:asciiTheme="majorHAnsi" w:eastAsia="Calibri" w:hAnsiTheme="majorHAnsi" w:cstheme="majorHAnsi"/>
              </w:rPr>
              <w:t xml:space="preserve"> </w:t>
            </w:r>
            <w:r w:rsidRPr="008C3001">
              <w:rPr>
                <w:rFonts w:asciiTheme="majorHAnsi" w:eastAsia="Calibri" w:hAnsiTheme="majorHAnsi" w:cstheme="majorHAnsi"/>
              </w:rPr>
              <w:t>funded sites, ACPM, AMA, the advisory group</w:t>
            </w:r>
            <w:r w:rsidR="00293991" w:rsidRPr="008C3001">
              <w:rPr>
                <w:rFonts w:asciiTheme="majorHAnsi" w:eastAsia="Calibri" w:hAnsiTheme="majorHAnsi" w:cstheme="majorHAnsi"/>
              </w:rPr>
              <w:t>.</w:t>
            </w:r>
          </w:p>
        </w:tc>
        <w:tc>
          <w:tcPr>
            <w:tcW w:w="39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121754F" w14:textId="74D3A650"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Quarterly data template (ACPM</w:t>
            </w:r>
            <w:r w:rsidR="00293991" w:rsidRPr="008C3001">
              <w:rPr>
                <w:rFonts w:asciiTheme="majorHAnsi" w:eastAsia="Calibri" w:hAnsiTheme="majorHAnsi" w:cstheme="majorHAnsi"/>
              </w:rPr>
              <w:t>/AMA</w:t>
            </w:r>
            <w:r w:rsidRPr="008C3001">
              <w:rPr>
                <w:rFonts w:asciiTheme="majorHAnsi" w:eastAsia="Calibri" w:hAnsiTheme="majorHAnsi" w:cstheme="majorHAnsi"/>
              </w:rPr>
              <w:t xml:space="preserve"> will share the template and process to upload data into an open-share data repository)</w:t>
            </w:r>
            <w:r w:rsidR="00293991" w:rsidRPr="008C3001">
              <w:rPr>
                <w:rFonts w:asciiTheme="majorHAnsi" w:eastAsia="Calibri" w:hAnsiTheme="majorHAnsi" w:cstheme="majorHAnsi"/>
              </w:rPr>
              <w:t>.</w:t>
            </w:r>
          </w:p>
        </w:tc>
      </w:tr>
      <w:tr w:rsidR="007C3BD6" w:rsidRPr="008C3001" w14:paraId="7DF64A02" w14:textId="77777777" w:rsidTr="00484F3B">
        <w:trPr>
          <w:trHeight w:val="91"/>
        </w:trPr>
        <w:tc>
          <w:tcPr>
            <w:tcW w:w="14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C1A3C0" w14:textId="77777777" w:rsidR="007C3BD6"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 xml:space="preserve">January </w:t>
            </w:r>
          </w:p>
          <w:p w14:paraId="2C4FEA4B" w14:textId="0F8B22C5"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2022</w:t>
            </w:r>
          </w:p>
        </w:tc>
        <w:tc>
          <w:tcPr>
            <w:tcW w:w="398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0DC054F" w14:textId="76A03D8D"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rPr>
              <w:t>Participate in monthly technical assistance call</w:t>
            </w:r>
            <w:r w:rsidR="00293991" w:rsidRPr="008C3001">
              <w:rPr>
                <w:rFonts w:asciiTheme="majorHAnsi" w:eastAsia="Calibri" w:hAnsiTheme="majorHAnsi" w:cstheme="majorHAnsi"/>
              </w:rPr>
              <w:t>.</w:t>
            </w:r>
          </w:p>
        </w:tc>
        <w:tc>
          <w:tcPr>
            <w:tcW w:w="39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3C454CE" w14:textId="77777777"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 xml:space="preserve"> </w:t>
            </w:r>
          </w:p>
        </w:tc>
      </w:tr>
      <w:tr w:rsidR="007C3BD6" w:rsidRPr="008C3001" w14:paraId="48BE127D" w14:textId="77777777" w:rsidTr="00484F3B">
        <w:trPr>
          <w:trHeight w:val="169"/>
        </w:trPr>
        <w:tc>
          <w:tcPr>
            <w:tcW w:w="14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82337F" w14:textId="77777777"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February 2022</w:t>
            </w:r>
          </w:p>
        </w:tc>
        <w:tc>
          <w:tcPr>
            <w:tcW w:w="398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9FE8A3E" w14:textId="7C66390A"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Participate in monthly technical assistance call</w:t>
            </w:r>
            <w:r w:rsidR="00293991" w:rsidRPr="008C3001">
              <w:rPr>
                <w:rFonts w:asciiTheme="majorHAnsi" w:eastAsia="Calibri" w:hAnsiTheme="majorHAnsi" w:cstheme="majorHAnsi"/>
              </w:rPr>
              <w:t>.</w:t>
            </w:r>
          </w:p>
        </w:tc>
        <w:tc>
          <w:tcPr>
            <w:tcW w:w="39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50A5726" w14:textId="77777777"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 xml:space="preserve"> </w:t>
            </w:r>
          </w:p>
        </w:tc>
      </w:tr>
      <w:tr w:rsidR="007C3BD6" w:rsidRPr="008C3001" w14:paraId="2D3BF026" w14:textId="77777777" w:rsidTr="00484F3B">
        <w:trPr>
          <w:trHeight w:val="578"/>
        </w:trPr>
        <w:tc>
          <w:tcPr>
            <w:tcW w:w="14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EB5D21" w14:textId="77777777" w:rsidR="007C3BD6"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 xml:space="preserve">March </w:t>
            </w:r>
          </w:p>
          <w:p w14:paraId="3ED81C67" w14:textId="0AB3E1D5"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2022</w:t>
            </w:r>
          </w:p>
        </w:tc>
        <w:tc>
          <w:tcPr>
            <w:tcW w:w="398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3C670D7" w14:textId="78A72758"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Participat</w:t>
            </w:r>
            <w:r w:rsidR="00484F3B" w:rsidRPr="008C3001">
              <w:rPr>
                <w:rFonts w:asciiTheme="majorHAnsi" w:eastAsia="Calibri" w:hAnsiTheme="majorHAnsi" w:cstheme="majorHAnsi"/>
              </w:rPr>
              <w:t xml:space="preserve">e in quarterly call with all </w:t>
            </w:r>
            <w:r w:rsidRPr="008C3001">
              <w:rPr>
                <w:rFonts w:asciiTheme="majorHAnsi" w:eastAsia="Calibri" w:hAnsiTheme="majorHAnsi" w:cstheme="majorHAnsi"/>
              </w:rPr>
              <w:t>funded sites, ACPM, AMA, the advisory group</w:t>
            </w:r>
            <w:r w:rsidR="00293991" w:rsidRPr="008C3001">
              <w:rPr>
                <w:rFonts w:asciiTheme="majorHAnsi" w:eastAsia="Calibri" w:hAnsiTheme="majorHAnsi" w:cstheme="majorHAnsi"/>
              </w:rPr>
              <w:t>.</w:t>
            </w:r>
          </w:p>
        </w:tc>
        <w:tc>
          <w:tcPr>
            <w:tcW w:w="39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EE39E47" w14:textId="3C6F2389"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Quarterly data template (ACPM</w:t>
            </w:r>
            <w:r w:rsidR="00293991" w:rsidRPr="008C3001">
              <w:rPr>
                <w:rFonts w:asciiTheme="majorHAnsi" w:eastAsia="Calibri" w:hAnsiTheme="majorHAnsi" w:cstheme="majorHAnsi"/>
              </w:rPr>
              <w:t>/AMA</w:t>
            </w:r>
            <w:r w:rsidRPr="008C3001">
              <w:rPr>
                <w:rFonts w:asciiTheme="majorHAnsi" w:eastAsia="Calibri" w:hAnsiTheme="majorHAnsi" w:cstheme="majorHAnsi"/>
              </w:rPr>
              <w:t xml:space="preserve"> will share the template and process to upload data into project repository)</w:t>
            </w:r>
            <w:r w:rsidR="00293991" w:rsidRPr="008C3001">
              <w:rPr>
                <w:rFonts w:asciiTheme="majorHAnsi" w:eastAsia="Calibri" w:hAnsiTheme="majorHAnsi" w:cstheme="majorHAnsi"/>
              </w:rPr>
              <w:t>.</w:t>
            </w:r>
          </w:p>
        </w:tc>
      </w:tr>
      <w:tr w:rsidR="007C3BD6" w:rsidRPr="008C3001" w14:paraId="759A32B9" w14:textId="77777777" w:rsidTr="00484F3B">
        <w:trPr>
          <w:trHeight w:val="300"/>
        </w:trPr>
        <w:tc>
          <w:tcPr>
            <w:tcW w:w="14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8262F6" w14:textId="77777777" w:rsidR="007C3BD6"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 xml:space="preserve">April </w:t>
            </w:r>
          </w:p>
          <w:p w14:paraId="6F789A13" w14:textId="2D609009"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2022</w:t>
            </w:r>
          </w:p>
        </w:tc>
        <w:tc>
          <w:tcPr>
            <w:tcW w:w="398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0BBB48E" w14:textId="158D35C8"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Participate in monthly technical assistance call</w:t>
            </w:r>
            <w:r w:rsidR="00293991" w:rsidRPr="008C3001">
              <w:rPr>
                <w:rFonts w:asciiTheme="majorHAnsi" w:eastAsia="Calibri" w:hAnsiTheme="majorHAnsi" w:cstheme="majorHAnsi"/>
              </w:rPr>
              <w:t>.</w:t>
            </w:r>
          </w:p>
        </w:tc>
        <w:tc>
          <w:tcPr>
            <w:tcW w:w="39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C0A638F" w14:textId="21B65690"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 xml:space="preserve">Participate in second qualitative interview with </w:t>
            </w:r>
            <w:r w:rsidR="00293991" w:rsidRPr="008C3001">
              <w:rPr>
                <w:rFonts w:asciiTheme="majorHAnsi" w:eastAsia="Calibri" w:hAnsiTheme="majorHAnsi" w:cstheme="majorHAnsi"/>
              </w:rPr>
              <w:t>AMA (tentative date).</w:t>
            </w:r>
          </w:p>
        </w:tc>
      </w:tr>
      <w:tr w:rsidR="007C3BD6" w:rsidRPr="008C3001" w14:paraId="6EFF71AD" w14:textId="77777777" w:rsidTr="00EF3E6E">
        <w:trPr>
          <w:trHeight w:val="1772"/>
        </w:trPr>
        <w:tc>
          <w:tcPr>
            <w:tcW w:w="14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FDB6D6" w14:textId="77777777" w:rsidR="007C3BD6"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 xml:space="preserve">May </w:t>
            </w:r>
          </w:p>
          <w:p w14:paraId="3798DD57" w14:textId="611B7253"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2022</w:t>
            </w:r>
          </w:p>
        </w:tc>
        <w:tc>
          <w:tcPr>
            <w:tcW w:w="398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0D8DDEA" w14:textId="6B2387A9"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Participate in monthly technical assistance call</w:t>
            </w:r>
            <w:r w:rsidR="00293991" w:rsidRPr="008C3001">
              <w:rPr>
                <w:rFonts w:asciiTheme="majorHAnsi" w:eastAsia="Calibri" w:hAnsiTheme="majorHAnsi" w:cstheme="majorHAnsi"/>
              </w:rPr>
              <w:t xml:space="preserve">. </w:t>
            </w:r>
            <w:r w:rsidRPr="008C3001">
              <w:rPr>
                <w:rFonts w:asciiTheme="majorHAnsi" w:eastAsia="Calibri" w:hAnsiTheme="majorHAnsi" w:cstheme="majorHAnsi"/>
              </w:rPr>
              <w:t>Sites help ACPM and AMA prepare for presentation at the ACPM Annual conference in June 2022 (Funded sites and advisory group members are not required to be present at the annual conference)</w:t>
            </w:r>
            <w:r w:rsidR="00293991" w:rsidRPr="008C3001">
              <w:rPr>
                <w:rFonts w:asciiTheme="majorHAnsi" w:eastAsia="Calibri" w:hAnsiTheme="majorHAnsi" w:cstheme="majorHAnsi"/>
              </w:rPr>
              <w:t>.</w:t>
            </w:r>
          </w:p>
        </w:tc>
        <w:tc>
          <w:tcPr>
            <w:tcW w:w="39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AC62829" w14:textId="77777777"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 xml:space="preserve"> </w:t>
            </w:r>
          </w:p>
        </w:tc>
      </w:tr>
      <w:tr w:rsidR="007C3BD6" w:rsidRPr="008C3001" w14:paraId="5CC5DC92" w14:textId="77777777" w:rsidTr="00484F3B">
        <w:trPr>
          <w:trHeight w:val="521"/>
        </w:trPr>
        <w:tc>
          <w:tcPr>
            <w:tcW w:w="14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DF1D27" w14:textId="77777777" w:rsidR="007C3BD6"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lastRenderedPageBreak/>
              <w:t xml:space="preserve">June </w:t>
            </w:r>
          </w:p>
          <w:p w14:paraId="58B8F04F" w14:textId="445C2408"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2022</w:t>
            </w:r>
          </w:p>
        </w:tc>
        <w:tc>
          <w:tcPr>
            <w:tcW w:w="398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0A0942A" w14:textId="3E595D7C"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Participat</w:t>
            </w:r>
            <w:r w:rsidR="00484F3B" w:rsidRPr="008C3001">
              <w:rPr>
                <w:rFonts w:asciiTheme="majorHAnsi" w:eastAsia="Calibri" w:hAnsiTheme="majorHAnsi" w:cstheme="majorHAnsi"/>
              </w:rPr>
              <w:t xml:space="preserve">e in quarterly call with all </w:t>
            </w:r>
            <w:r w:rsidRPr="008C3001">
              <w:rPr>
                <w:rFonts w:asciiTheme="majorHAnsi" w:eastAsia="Calibri" w:hAnsiTheme="majorHAnsi" w:cstheme="majorHAnsi"/>
              </w:rPr>
              <w:t>funded sites, ACPM, AMA, the advisory group</w:t>
            </w:r>
            <w:r w:rsidR="00051347" w:rsidRPr="008C3001">
              <w:rPr>
                <w:rFonts w:asciiTheme="majorHAnsi" w:eastAsia="Calibri" w:hAnsiTheme="majorHAnsi" w:cstheme="majorHAnsi"/>
              </w:rPr>
              <w:t xml:space="preserve">. </w:t>
            </w:r>
            <w:r w:rsidRPr="008C3001">
              <w:rPr>
                <w:rFonts w:asciiTheme="majorHAnsi" w:eastAsia="Calibri" w:hAnsiTheme="majorHAnsi" w:cstheme="majorHAnsi"/>
              </w:rPr>
              <w:t>ACPM</w:t>
            </w:r>
            <w:r w:rsidR="00051347" w:rsidRPr="008C3001">
              <w:rPr>
                <w:rFonts w:asciiTheme="majorHAnsi" w:eastAsia="Calibri" w:hAnsiTheme="majorHAnsi" w:cstheme="majorHAnsi"/>
              </w:rPr>
              <w:t>/A</w:t>
            </w:r>
            <w:r w:rsidRPr="008C3001">
              <w:rPr>
                <w:rFonts w:asciiTheme="majorHAnsi" w:eastAsia="Calibri" w:hAnsiTheme="majorHAnsi" w:cstheme="majorHAnsi"/>
              </w:rPr>
              <w:t>MA present at a session of the annual conference</w:t>
            </w:r>
            <w:r w:rsidR="00082925" w:rsidRPr="008C3001">
              <w:rPr>
                <w:rFonts w:asciiTheme="majorHAnsi" w:eastAsia="Calibri" w:hAnsiTheme="majorHAnsi" w:cstheme="majorHAnsi"/>
              </w:rPr>
              <w:t>.</w:t>
            </w:r>
          </w:p>
        </w:tc>
        <w:tc>
          <w:tcPr>
            <w:tcW w:w="39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B2A08C" w14:textId="056440BB"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Complete post-assessment (ACPM</w:t>
            </w:r>
            <w:r w:rsidR="00082925" w:rsidRPr="008C3001">
              <w:rPr>
                <w:rFonts w:asciiTheme="majorHAnsi" w:eastAsia="Calibri" w:hAnsiTheme="majorHAnsi" w:cstheme="majorHAnsi"/>
              </w:rPr>
              <w:t>/AMA</w:t>
            </w:r>
            <w:r w:rsidRPr="008C3001">
              <w:rPr>
                <w:rFonts w:asciiTheme="majorHAnsi" w:eastAsia="Calibri" w:hAnsiTheme="majorHAnsi" w:cstheme="majorHAnsi"/>
              </w:rPr>
              <w:t xml:space="preserve"> will share the link)</w:t>
            </w:r>
            <w:r w:rsidR="00082925" w:rsidRPr="008C3001">
              <w:rPr>
                <w:rFonts w:asciiTheme="majorHAnsi" w:eastAsia="Calibri" w:hAnsiTheme="majorHAnsi" w:cstheme="majorHAnsi"/>
              </w:rPr>
              <w:t xml:space="preserve">. </w:t>
            </w:r>
            <w:r w:rsidRPr="008C3001">
              <w:rPr>
                <w:rFonts w:asciiTheme="majorHAnsi" w:eastAsia="Calibri" w:hAnsiTheme="majorHAnsi" w:cstheme="majorHAnsi"/>
              </w:rPr>
              <w:t>Final quarterly data template (ACPM</w:t>
            </w:r>
            <w:r w:rsidR="00082925" w:rsidRPr="008C3001">
              <w:rPr>
                <w:rFonts w:asciiTheme="majorHAnsi" w:eastAsia="Calibri" w:hAnsiTheme="majorHAnsi" w:cstheme="majorHAnsi"/>
              </w:rPr>
              <w:t>/AMA</w:t>
            </w:r>
            <w:r w:rsidRPr="008C3001">
              <w:rPr>
                <w:rFonts w:asciiTheme="majorHAnsi" w:eastAsia="Calibri" w:hAnsiTheme="majorHAnsi" w:cstheme="majorHAnsi"/>
              </w:rPr>
              <w:t xml:space="preserve"> will share the template and process to upload data)</w:t>
            </w:r>
            <w:r w:rsidR="00082925" w:rsidRPr="008C3001">
              <w:rPr>
                <w:rFonts w:asciiTheme="majorHAnsi" w:eastAsia="Calibri" w:hAnsiTheme="majorHAnsi" w:cstheme="majorHAnsi"/>
              </w:rPr>
              <w:t>.</w:t>
            </w:r>
          </w:p>
        </w:tc>
      </w:tr>
      <w:tr w:rsidR="007C3BD6" w:rsidRPr="008C3001" w14:paraId="545CCAD8" w14:textId="77777777" w:rsidTr="00484F3B">
        <w:trPr>
          <w:trHeight w:val="17"/>
        </w:trPr>
        <w:tc>
          <w:tcPr>
            <w:tcW w:w="140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7F6B17" w14:textId="77777777" w:rsidR="007C3BD6"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 xml:space="preserve">July </w:t>
            </w:r>
          </w:p>
          <w:p w14:paraId="2DABB258" w14:textId="136E1745" w:rsidR="005B3C5B" w:rsidRPr="008C3001" w:rsidRDefault="005B3C5B" w:rsidP="007C3BD6">
            <w:pPr>
              <w:spacing w:line="240" w:lineRule="auto"/>
              <w:rPr>
                <w:rFonts w:asciiTheme="majorHAnsi" w:eastAsia="Calibri" w:hAnsiTheme="majorHAnsi" w:cstheme="majorHAnsi"/>
                <w:b/>
                <w:bCs/>
              </w:rPr>
            </w:pPr>
            <w:r w:rsidRPr="008C3001">
              <w:rPr>
                <w:rFonts w:asciiTheme="majorHAnsi" w:eastAsia="Calibri" w:hAnsiTheme="majorHAnsi" w:cstheme="majorHAnsi"/>
                <w:b/>
                <w:bCs/>
              </w:rPr>
              <w:t>2022</w:t>
            </w:r>
          </w:p>
        </w:tc>
        <w:tc>
          <w:tcPr>
            <w:tcW w:w="398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E5A3A0" w14:textId="721401E0"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Sites complete project</w:t>
            </w:r>
            <w:r w:rsidR="00393811" w:rsidRPr="008C3001">
              <w:rPr>
                <w:rFonts w:asciiTheme="majorHAnsi" w:eastAsia="Calibri" w:hAnsiTheme="majorHAnsi" w:cstheme="majorHAnsi"/>
              </w:rPr>
              <w:t xml:space="preserve"> implementation</w:t>
            </w:r>
            <w:r w:rsidR="00082925" w:rsidRPr="008C3001">
              <w:rPr>
                <w:rFonts w:asciiTheme="majorHAnsi" w:eastAsia="Calibri" w:hAnsiTheme="majorHAnsi" w:cstheme="majorHAnsi"/>
              </w:rPr>
              <w:t>.</w:t>
            </w:r>
          </w:p>
        </w:tc>
        <w:tc>
          <w:tcPr>
            <w:tcW w:w="396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4F63504" w14:textId="7611A308" w:rsidR="005B3C5B" w:rsidRPr="008C3001" w:rsidRDefault="005B3C5B" w:rsidP="007C3BD6">
            <w:pPr>
              <w:spacing w:line="240" w:lineRule="auto"/>
              <w:rPr>
                <w:rFonts w:asciiTheme="majorHAnsi" w:eastAsia="Calibri" w:hAnsiTheme="majorHAnsi" w:cstheme="majorHAnsi"/>
              </w:rPr>
            </w:pPr>
            <w:r w:rsidRPr="008C3001">
              <w:rPr>
                <w:rFonts w:asciiTheme="majorHAnsi" w:eastAsia="Calibri" w:hAnsiTheme="majorHAnsi" w:cstheme="majorHAnsi"/>
              </w:rPr>
              <w:t>Submit end-of-the-project narrative report (ACPM</w:t>
            </w:r>
            <w:r w:rsidR="00393811" w:rsidRPr="008C3001">
              <w:rPr>
                <w:rFonts w:asciiTheme="majorHAnsi" w:eastAsia="Calibri" w:hAnsiTheme="majorHAnsi" w:cstheme="majorHAnsi"/>
              </w:rPr>
              <w:t>/AMA</w:t>
            </w:r>
            <w:r w:rsidRPr="008C3001">
              <w:rPr>
                <w:rFonts w:asciiTheme="majorHAnsi" w:eastAsia="Calibri" w:hAnsiTheme="majorHAnsi" w:cstheme="majorHAnsi"/>
              </w:rPr>
              <w:t xml:space="preserve"> will send the report template)</w:t>
            </w:r>
            <w:r w:rsidR="00393811" w:rsidRPr="008C3001">
              <w:rPr>
                <w:rFonts w:asciiTheme="majorHAnsi" w:eastAsia="Calibri" w:hAnsiTheme="majorHAnsi" w:cstheme="majorHAnsi"/>
              </w:rPr>
              <w:t xml:space="preserve">. </w:t>
            </w:r>
            <w:r w:rsidRPr="008C3001">
              <w:rPr>
                <w:rFonts w:asciiTheme="majorHAnsi" w:eastAsia="Calibri" w:hAnsiTheme="majorHAnsi" w:cstheme="majorHAnsi"/>
              </w:rPr>
              <w:t xml:space="preserve">Submit </w:t>
            </w:r>
            <w:r w:rsidR="00046F81" w:rsidRPr="008C3001">
              <w:rPr>
                <w:rFonts w:asciiTheme="majorHAnsi" w:eastAsia="Calibri" w:hAnsiTheme="majorHAnsi" w:cstheme="majorHAnsi"/>
              </w:rPr>
              <w:t xml:space="preserve">one </w:t>
            </w:r>
            <w:r w:rsidRPr="008C3001">
              <w:rPr>
                <w:rFonts w:asciiTheme="majorHAnsi" w:eastAsia="Calibri" w:hAnsiTheme="majorHAnsi" w:cstheme="majorHAnsi"/>
              </w:rPr>
              <w:t>case study (</w:t>
            </w:r>
            <w:r w:rsidR="00393811" w:rsidRPr="008C3001">
              <w:rPr>
                <w:rFonts w:asciiTheme="majorHAnsi" w:eastAsia="Calibri" w:hAnsiTheme="majorHAnsi" w:cstheme="majorHAnsi"/>
              </w:rPr>
              <w:t xml:space="preserve">tentative date – </w:t>
            </w:r>
            <w:r w:rsidR="00EF3E6E" w:rsidRPr="008C3001">
              <w:rPr>
                <w:rFonts w:asciiTheme="majorHAnsi" w:eastAsia="Calibri" w:hAnsiTheme="majorHAnsi" w:cstheme="majorHAnsi"/>
              </w:rPr>
              <w:t>ACPM/</w:t>
            </w:r>
            <w:r w:rsidR="00393811" w:rsidRPr="008C3001">
              <w:rPr>
                <w:rFonts w:asciiTheme="majorHAnsi" w:eastAsia="Calibri" w:hAnsiTheme="majorHAnsi" w:cstheme="majorHAnsi"/>
              </w:rPr>
              <w:t>AMA will advise on format</w:t>
            </w:r>
            <w:r w:rsidRPr="008C3001">
              <w:rPr>
                <w:rFonts w:asciiTheme="majorHAnsi" w:eastAsia="Calibri" w:hAnsiTheme="majorHAnsi" w:cstheme="majorHAnsi"/>
              </w:rPr>
              <w:t>)</w:t>
            </w:r>
            <w:r w:rsidR="00393811" w:rsidRPr="008C3001">
              <w:rPr>
                <w:rFonts w:asciiTheme="majorHAnsi" w:eastAsia="Calibri" w:hAnsiTheme="majorHAnsi" w:cstheme="majorHAnsi"/>
              </w:rPr>
              <w:t>.</w:t>
            </w:r>
          </w:p>
        </w:tc>
      </w:tr>
    </w:tbl>
    <w:p w14:paraId="2233EFAD" w14:textId="77777777" w:rsidR="005B3C5B" w:rsidRPr="008C3001" w:rsidRDefault="005B3C5B" w:rsidP="005B3C5B">
      <w:pPr>
        <w:spacing w:line="240" w:lineRule="auto"/>
        <w:rPr>
          <w:rFonts w:asciiTheme="majorHAnsi" w:eastAsia="Calibri" w:hAnsiTheme="majorHAnsi" w:cstheme="majorHAnsi"/>
          <w:b/>
          <w:bCs/>
        </w:rPr>
      </w:pPr>
    </w:p>
    <w:p w14:paraId="0F8452B6" w14:textId="7602964F" w:rsidR="00583D5D" w:rsidRPr="008C3001" w:rsidRDefault="005B3C5B" w:rsidP="00583D5D">
      <w:pPr>
        <w:pStyle w:val="ListParagraph"/>
        <w:numPr>
          <w:ilvl w:val="0"/>
          <w:numId w:val="28"/>
        </w:numPr>
        <w:spacing w:line="240" w:lineRule="auto"/>
        <w:ind w:hanging="630"/>
        <w:rPr>
          <w:rFonts w:asciiTheme="majorHAnsi" w:eastAsia="Calibri" w:hAnsiTheme="majorHAnsi" w:cstheme="majorHAnsi"/>
          <w:b/>
          <w:bCs/>
        </w:rPr>
      </w:pPr>
      <w:r w:rsidRPr="008C3001">
        <w:rPr>
          <w:rFonts w:asciiTheme="majorHAnsi" w:eastAsia="Calibri" w:hAnsiTheme="majorHAnsi" w:cstheme="majorHAnsi"/>
          <w:b/>
          <w:bCs/>
        </w:rPr>
        <w:t>Resources and Technical Assistance</w:t>
      </w:r>
    </w:p>
    <w:p w14:paraId="38F7B69A" w14:textId="014F301C" w:rsidR="005B3C5B" w:rsidRPr="008C3001" w:rsidRDefault="005B3C5B" w:rsidP="005B3C5B">
      <w:pPr>
        <w:spacing w:before="240" w:line="240" w:lineRule="auto"/>
        <w:rPr>
          <w:rFonts w:asciiTheme="majorHAnsi" w:eastAsia="Calibri" w:hAnsiTheme="majorHAnsi" w:cstheme="majorHAnsi"/>
        </w:rPr>
      </w:pPr>
      <w:r w:rsidRPr="008C3001">
        <w:rPr>
          <w:rFonts w:asciiTheme="majorHAnsi" w:eastAsia="Calibri" w:hAnsiTheme="majorHAnsi" w:cstheme="majorHAnsi"/>
        </w:rPr>
        <w:t xml:space="preserve">ACPM and the AMA will provide </w:t>
      </w:r>
      <w:r w:rsidR="00DC12DE" w:rsidRPr="008C3001">
        <w:rPr>
          <w:rFonts w:asciiTheme="majorHAnsi" w:eastAsia="Calibri" w:hAnsiTheme="majorHAnsi" w:cstheme="majorHAnsi"/>
        </w:rPr>
        <w:t xml:space="preserve">aid </w:t>
      </w:r>
      <w:r w:rsidR="00B26137" w:rsidRPr="008C3001">
        <w:rPr>
          <w:rFonts w:asciiTheme="majorHAnsi" w:eastAsia="Calibri" w:hAnsiTheme="majorHAnsi" w:cstheme="majorHAnsi"/>
        </w:rPr>
        <w:t xml:space="preserve">(see below) </w:t>
      </w:r>
      <w:r w:rsidR="00DC12DE" w:rsidRPr="008C3001">
        <w:rPr>
          <w:rFonts w:asciiTheme="majorHAnsi" w:eastAsia="Calibri" w:hAnsiTheme="majorHAnsi" w:cstheme="majorHAnsi"/>
        </w:rPr>
        <w:t>to</w:t>
      </w:r>
      <w:r w:rsidRPr="008C3001">
        <w:rPr>
          <w:rFonts w:asciiTheme="majorHAnsi" w:eastAsia="Calibri" w:hAnsiTheme="majorHAnsi" w:cstheme="majorHAnsi"/>
        </w:rPr>
        <w:t xml:space="preserve"> funded sites to</w:t>
      </w:r>
      <w:r w:rsidR="00DC12DE" w:rsidRPr="008C3001">
        <w:rPr>
          <w:rFonts w:asciiTheme="majorHAnsi" w:eastAsia="Calibri" w:hAnsiTheme="majorHAnsi" w:cstheme="majorHAnsi"/>
        </w:rPr>
        <w:t xml:space="preserve"> support</w:t>
      </w:r>
      <w:r w:rsidRPr="008C3001">
        <w:rPr>
          <w:rFonts w:asciiTheme="majorHAnsi" w:eastAsia="Calibri" w:hAnsiTheme="majorHAnsi" w:cstheme="majorHAnsi"/>
        </w:rPr>
        <w:t xml:space="preserve"> implement</w:t>
      </w:r>
      <w:r w:rsidR="00DC12DE" w:rsidRPr="008C3001">
        <w:rPr>
          <w:rFonts w:asciiTheme="majorHAnsi" w:eastAsia="Calibri" w:hAnsiTheme="majorHAnsi" w:cstheme="majorHAnsi"/>
        </w:rPr>
        <w:t>ation</w:t>
      </w:r>
      <w:r w:rsidRPr="008C3001">
        <w:rPr>
          <w:rFonts w:asciiTheme="majorHAnsi" w:eastAsia="Calibri" w:hAnsiTheme="majorHAnsi" w:cstheme="majorHAnsi"/>
        </w:rPr>
        <w:t xml:space="preserve"> and </w:t>
      </w:r>
      <w:r w:rsidR="00B26137" w:rsidRPr="008C3001">
        <w:rPr>
          <w:rFonts w:asciiTheme="majorHAnsi" w:eastAsia="Calibri" w:hAnsiTheme="majorHAnsi" w:cstheme="majorHAnsi"/>
        </w:rPr>
        <w:t>enhance project</w:t>
      </w:r>
      <w:r w:rsidRPr="008C3001">
        <w:rPr>
          <w:rFonts w:asciiTheme="majorHAnsi" w:eastAsia="Calibri" w:hAnsiTheme="majorHAnsi" w:cstheme="majorHAnsi"/>
        </w:rPr>
        <w:t xml:space="preserve"> </w:t>
      </w:r>
      <w:r w:rsidR="00B26137" w:rsidRPr="008C3001">
        <w:rPr>
          <w:rFonts w:asciiTheme="majorHAnsi" w:eastAsia="Calibri" w:hAnsiTheme="majorHAnsi" w:cstheme="majorHAnsi"/>
        </w:rPr>
        <w:t>impact</w:t>
      </w:r>
      <w:r w:rsidR="007F316B" w:rsidRPr="008C3001">
        <w:rPr>
          <w:rFonts w:asciiTheme="majorHAnsi" w:eastAsia="Calibri" w:hAnsiTheme="majorHAnsi" w:cstheme="majorHAnsi"/>
        </w:rPr>
        <w:t>.</w:t>
      </w:r>
    </w:p>
    <w:p w14:paraId="1225106F" w14:textId="05AEF70B" w:rsidR="005B3C5B" w:rsidRPr="008C3001" w:rsidRDefault="005B3C5B" w:rsidP="005B3C5B">
      <w:pPr>
        <w:numPr>
          <w:ilvl w:val="0"/>
          <w:numId w:val="5"/>
        </w:numPr>
        <w:spacing w:before="240" w:line="240" w:lineRule="auto"/>
        <w:rPr>
          <w:rFonts w:asciiTheme="majorHAnsi" w:hAnsiTheme="majorHAnsi" w:cstheme="majorHAnsi"/>
        </w:rPr>
      </w:pPr>
      <w:r w:rsidRPr="008C3001">
        <w:rPr>
          <w:rFonts w:asciiTheme="majorHAnsi" w:eastAsia="Calibri" w:hAnsiTheme="majorHAnsi" w:cstheme="majorHAnsi"/>
        </w:rPr>
        <w:t>Techn</w:t>
      </w:r>
      <w:r w:rsidR="00484F3B" w:rsidRPr="008C3001">
        <w:rPr>
          <w:rFonts w:asciiTheme="majorHAnsi" w:eastAsia="Calibri" w:hAnsiTheme="majorHAnsi" w:cstheme="majorHAnsi"/>
        </w:rPr>
        <w:t>ical Assistance through monthly calls with sites</w:t>
      </w:r>
      <w:r w:rsidR="00B26137" w:rsidRPr="008C3001">
        <w:rPr>
          <w:rFonts w:asciiTheme="majorHAnsi" w:eastAsia="Calibri" w:hAnsiTheme="majorHAnsi" w:cstheme="majorHAnsi"/>
        </w:rPr>
        <w:t>.</w:t>
      </w:r>
    </w:p>
    <w:p w14:paraId="32F427AD" w14:textId="2448263B" w:rsidR="005B3C5B" w:rsidRPr="008C3001" w:rsidRDefault="005B3C5B" w:rsidP="005B3C5B">
      <w:pPr>
        <w:numPr>
          <w:ilvl w:val="0"/>
          <w:numId w:val="5"/>
        </w:numPr>
        <w:spacing w:line="240" w:lineRule="auto"/>
        <w:rPr>
          <w:rFonts w:asciiTheme="majorHAnsi" w:hAnsiTheme="majorHAnsi" w:cstheme="majorHAnsi"/>
        </w:rPr>
      </w:pPr>
      <w:r w:rsidRPr="008C3001">
        <w:rPr>
          <w:rFonts w:asciiTheme="majorHAnsi" w:eastAsia="Times New Roman" w:hAnsiTheme="majorHAnsi" w:cstheme="majorHAnsi"/>
        </w:rPr>
        <w:t xml:space="preserve"> </w:t>
      </w:r>
      <w:r w:rsidRPr="008C3001">
        <w:rPr>
          <w:rFonts w:asciiTheme="majorHAnsi" w:eastAsia="Calibri" w:hAnsiTheme="majorHAnsi" w:cstheme="majorHAnsi"/>
        </w:rPr>
        <w:t>Opportunities to participate in multiple evaluation activities</w:t>
      </w:r>
      <w:r w:rsidR="00B26137" w:rsidRPr="008C3001">
        <w:rPr>
          <w:rFonts w:asciiTheme="majorHAnsi" w:eastAsia="Calibri" w:hAnsiTheme="majorHAnsi" w:cstheme="majorHAnsi"/>
        </w:rPr>
        <w:t>.</w:t>
      </w:r>
    </w:p>
    <w:p w14:paraId="5BA2D7E9" w14:textId="7EEF78FA" w:rsidR="005B3C5B" w:rsidRPr="008C3001" w:rsidRDefault="005B3C5B" w:rsidP="005B3C5B">
      <w:pPr>
        <w:numPr>
          <w:ilvl w:val="0"/>
          <w:numId w:val="5"/>
        </w:numPr>
        <w:spacing w:line="240" w:lineRule="auto"/>
        <w:rPr>
          <w:rFonts w:asciiTheme="majorHAnsi" w:hAnsiTheme="majorHAnsi" w:cstheme="majorHAnsi"/>
        </w:rPr>
      </w:pPr>
      <w:r w:rsidRPr="008C3001">
        <w:rPr>
          <w:rFonts w:asciiTheme="majorHAnsi" w:eastAsia="Times New Roman" w:hAnsiTheme="majorHAnsi" w:cstheme="majorHAnsi"/>
        </w:rPr>
        <w:t xml:space="preserve"> </w:t>
      </w:r>
      <w:r w:rsidRPr="008C3001">
        <w:rPr>
          <w:rFonts w:asciiTheme="majorHAnsi" w:eastAsia="Calibri" w:hAnsiTheme="majorHAnsi" w:cstheme="majorHAnsi"/>
        </w:rPr>
        <w:t>Access to evidence-based, curated resources from federal government and national organizations including ACPM and AMA</w:t>
      </w:r>
      <w:r w:rsidR="00B26137" w:rsidRPr="008C3001">
        <w:rPr>
          <w:rFonts w:asciiTheme="majorHAnsi" w:eastAsia="Calibri" w:hAnsiTheme="majorHAnsi" w:cstheme="majorHAnsi"/>
        </w:rPr>
        <w:t>.</w:t>
      </w:r>
      <w:r w:rsidRPr="008C3001">
        <w:rPr>
          <w:rFonts w:asciiTheme="majorHAnsi" w:eastAsia="Calibri" w:hAnsiTheme="majorHAnsi" w:cstheme="majorHAnsi"/>
        </w:rPr>
        <w:t xml:space="preserve"> </w:t>
      </w:r>
    </w:p>
    <w:p w14:paraId="1141EB1A" w14:textId="4400FCF7" w:rsidR="005B3C5B" w:rsidRPr="008C3001" w:rsidRDefault="005B3C5B" w:rsidP="005B3C5B">
      <w:pPr>
        <w:numPr>
          <w:ilvl w:val="0"/>
          <w:numId w:val="5"/>
        </w:numPr>
        <w:spacing w:line="240" w:lineRule="auto"/>
        <w:rPr>
          <w:rFonts w:asciiTheme="majorHAnsi" w:hAnsiTheme="majorHAnsi" w:cstheme="majorHAnsi"/>
        </w:rPr>
      </w:pPr>
      <w:r w:rsidRPr="008C3001">
        <w:rPr>
          <w:rFonts w:asciiTheme="majorHAnsi" w:eastAsia="Calibri" w:hAnsiTheme="majorHAnsi" w:cstheme="majorHAnsi"/>
        </w:rPr>
        <w:t>A data repository where the sites can upload their existing resources and access a story bank</w:t>
      </w:r>
      <w:r w:rsidR="00B26137" w:rsidRPr="008C3001">
        <w:rPr>
          <w:rFonts w:asciiTheme="majorHAnsi" w:eastAsia="Calibri" w:hAnsiTheme="majorHAnsi" w:cstheme="majorHAnsi"/>
        </w:rPr>
        <w:t>.</w:t>
      </w:r>
    </w:p>
    <w:p w14:paraId="28E4F5AD" w14:textId="74F56A2A" w:rsidR="005B3C5B" w:rsidRPr="008C3001" w:rsidRDefault="005B3C5B" w:rsidP="005B3C5B">
      <w:pPr>
        <w:numPr>
          <w:ilvl w:val="0"/>
          <w:numId w:val="5"/>
        </w:numPr>
        <w:spacing w:line="240" w:lineRule="auto"/>
        <w:rPr>
          <w:rFonts w:asciiTheme="majorHAnsi" w:hAnsiTheme="majorHAnsi" w:cstheme="majorHAnsi"/>
        </w:rPr>
      </w:pPr>
      <w:r w:rsidRPr="008C3001">
        <w:rPr>
          <w:rFonts w:asciiTheme="majorHAnsi" w:eastAsia="Times New Roman" w:hAnsiTheme="majorHAnsi" w:cstheme="majorHAnsi"/>
        </w:rPr>
        <w:t xml:space="preserve"> </w:t>
      </w:r>
      <w:r w:rsidRPr="008C3001">
        <w:rPr>
          <w:rFonts w:asciiTheme="majorHAnsi" w:eastAsia="Calibri" w:hAnsiTheme="majorHAnsi" w:cstheme="majorHAnsi"/>
        </w:rPr>
        <w:t>Quarterly calls with all funded sites to brainstorm and learn from one another</w:t>
      </w:r>
      <w:r w:rsidR="00B26137" w:rsidRPr="008C3001">
        <w:rPr>
          <w:rFonts w:asciiTheme="majorHAnsi" w:eastAsia="Calibri" w:hAnsiTheme="majorHAnsi" w:cstheme="majorHAnsi"/>
        </w:rPr>
        <w:t>.</w:t>
      </w:r>
    </w:p>
    <w:p w14:paraId="72B1AE49" w14:textId="43E31B0C" w:rsidR="005B3C5B" w:rsidRPr="008C3001" w:rsidRDefault="005B3C5B" w:rsidP="005B3C5B">
      <w:pPr>
        <w:numPr>
          <w:ilvl w:val="0"/>
          <w:numId w:val="5"/>
        </w:numPr>
        <w:spacing w:line="240" w:lineRule="auto"/>
        <w:rPr>
          <w:rFonts w:asciiTheme="majorHAnsi" w:hAnsiTheme="majorHAnsi" w:cstheme="majorHAnsi"/>
        </w:rPr>
      </w:pPr>
      <w:r w:rsidRPr="008C3001">
        <w:rPr>
          <w:rFonts w:asciiTheme="majorHAnsi" w:eastAsia="Calibri" w:hAnsiTheme="majorHAnsi" w:cstheme="majorHAnsi"/>
        </w:rPr>
        <w:t>Sites’ findings and lessons learned will be presented by ACPM and AMA at the ACPM’s annual conference, Preventive Medi</w:t>
      </w:r>
      <w:r w:rsidR="00484F3B" w:rsidRPr="008C3001">
        <w:rPr>
          <w:rFonts w:asciiTheme="majorHAnsi" w:eastAsia="Calibri" w:hAnsiTheme="majorHAnsi" w:cstheme="majorHAnsi"/>
        </w:rPr>
        <w:t>cine 2022, to be held in Denver</w:t>
      </w:r>
      <w:r w:rsidRPr="008C3001">
        <w:rPr>
          <w:rFonts w:asciiTheme="majorHAnsi" w:eastAsia="Calibri" w:hAnsiTheme="majorHAnsi" w:cstheme="majorHAnsi"/>
        </w:rPr>
        <w:t xml:space="preserve"> in June 2022. Sites and the Advisory Council members are not required to attend the conference.</w:t>
      </w:r>
    </w:p>
    <w:p w14:paraId="25780874" w14:textId="7B1CA0D3" w:rsidR="005B3C5B" w:rsidRPr="008C3001" w:rsidRDefault="005B3C5B" w:rsidP="005B3C5B">
      <w:pPr>
        <w:numPr>
          <w:ilvl w:val="0"/>
          <w:numId w:val="5"/>
        </w:numPr>
        <w:spacing w:line="240" w:lineRule="auto"/>
        <w:rPr>
          <w:rFonts w:asciiTheme="majorHAnsi" w:eastAsiaTheme="majorEastAsia" w:hAnsiTheme="majorHAnsi" w:cstheme="majorHAnsi"/>
        </w:rPr>
      </w:pPr>
      <w:r w:rsidRPr="008C3001">
        <w:rPr>
          <w:rFonts w:asciiTheme="majorHAnsi" w:eastAsia="Calibri" w:hAnsiTheme="majorHAnsi" w:cstheme="majorHAnsi"/>
        </w:rPr>
        <w:t>Final rep</w:t>
      </w:r>
      <w:r w:rsidRPr="008C3001">
        <w:rPr>
          <w:rFonts w:asciiTheme="majorHAnsi" w:eastAsiaTheme="majorEastAsia" w:hAnsiTheme="majorHAnsi" w:cstheme="majorHAnsi"/>
        </w:rPr>
        <w:t>ort (to be developed by ACPM and AMA) including the lessons learned and scalable promising practices. (This will be available only after the project period has ended)</w:t>
      </w:r>
      <w:r w:rsidR="002F16FC" w:rsidRPr="008C3001">
        <w:rPr>
          <w:rFonts w:asciiTheme="majorHAnsi" w:eastAsiaTheme="majorEastAsia" w:hAnsiTheme="majorHAnsi" w:cstheme="majorHAnsi"/>
        </w:rPr>
        <w:t>.</w:t>
      </w:r>
    </w:p>
    <w:p w14:paraId="5C4D4EFB" w14:textId="77777777" w:rsidR="005B3C5B" w:rsidRPr="008C3001" w:rsidRDefault="005B3C5B" w:rsidP="005B3C5B">
      <w:pPr>
        <w:spacing w:line="240" w:lineRule="auto"/>
        <w:rPr>
          <w:rFonts w:asciiTheme="majorHAnsi" w:eastAsia="Calibri" w:hAnsiTheme="majorHAnsi" w:cstheme="majorHAnsi"/>
          <w:b/>
          <w:bCs/>
        </w:rPr>
      </w:pPr>
    </w:p>
    <w:p w14:paraId="29DF36FB" w14:textId="419EDCF7" w:rsidR="00D67E93" w:rsidRPr="008C3001" w:rsidRDefault="00D67E93" w:rsidP="00D67E93">
      <w:pPr>
        <w:pStyle w:val="ListParagraph"/>
        <w:numPr>
          <w:ilvl w:val="0"/>
          <w:numId w:val="28"/>
        </w:numPr>
        <w:spacing w:line="240" w:lineRule="auto"/>
        <w:ind w:hanging="630"/>
        <w:rPr>
          <w:rFonts w:asciiTheme="majorHAnsi" w:eastAsia="Calibri" w:hAnsiTheme="majorHAnsi" w:cstheme="majorHAnsi"/>
          <w:b/>
          <w:bCs/>
        </w:rPr>
      </w:pPr>
      <w:r w:rsidRPr="008C3001">
        <w:rPr>
          <w:rFonts w:asciiTheme="majorHAnsi" w:eastAsiaTheme="majorEastAsia" w:hAnsiTheme="majorHAnsi" w:cstheme="majorHAnsi"/>
          <w:b/>
          <w:bCs/>
        </w:rPr>
        <w:t>Evaluation</w:t>
      </w:r>
    </w:p>
    <w:p w14:paraId="7F233550" w14:textId="7A916CE1" w:rsidR="00D67E93" w:rsidRPr="008C3001" w:rsidRDefault="00D67E93" w:rsidP="00D67E93">
      <w:pPr>
        <w:spacing w:line="240" w:lineRule="auto"/>
        <w:rPr>
          <w:rFonts w:asciiTheme="majorHAnsi" w:eastAsiaTheme="majorEastAsia" w:hAnsiTheme="majorHAnsi" w:cstheme="majorHAnsi"/>
        </w:rPr>
      </w:pPr>
      <w:r w:rsidRPr="008C3001">
        <w:rPr>
          <w:rFonts w:asciiTheme="majorHAnsi" w:eastAsiaTheme="majorEastAsia" w:hAnsiTheme="majorHAnsi" w:cstheme="majorHAnsi"/>
        </w:rPr>
        <w:t xml:space="preserve">Award recipients are </w:t>
      </w:r>
      <w:r w:rsidRPr="008C3001">
        <w:rPr>
          <w:rFonts w:asciiTheme="majorHAnsi" w:eastAsiaTheme="majorEastAsia" w:hAnsiTheme="majorHAnsi" w:cstheme="majorHAnsi"/>
          <w:b/>
          <w:bCs/>
          <w:u w:val="single"/>
        </w:rPr>
        <w:t>expected to participate in quantitative and qualitative data collection to document capacity building processes and project progress</w:t>
      </w:r>
      <w:r w:rsidRPr="008C3001">
        <w:rPr>
          <w:rFonts w:asciiTheme="majorHAnsi" w:eastAsiaTheme="majorEastAsia" w:hAnsiTheme="majorHAnsi" w:cstheme="majorHAnsi"/>
        </w:rPr>
        <w:t xml:space="preserve">. All data collection methods affiliated with this project will be conducted in accordance with CDC and federal guidelines. As funding is provided through a CDC cooperative agreement, recipients should be aware that </w:t>
      </w:r>
      <w:r w:rsidRPr="008C3001">
        <w:rPr>
          <w:rFonts w:asciiTheme="majorHAnsi" w:eastAsiaTheme="majorEastAsia" w:hAnsiTheme="majorHAnsi" w:cstheme="majorHAnsi"/>
          <w:b/>
          <w:bCs/>
          <w:u w:val="single"/>
        </w:rPr>
        <w:t>ACPM/AMA will produce a version of aggregate</w:t>
      </w:r>
      <w:r w:rsidR="00484F3B" w:rsidRPr="008C3001">
        <w:rPr>
          <w:rFonts w:asciiTheme="majorHAnsi" w:eastAsiaTheme="majorEastAsia" w:hAnsiTheme="majorHAnsi" w:cstheme="majorHAnsi"/>
          <w:b/>
          <w:bCs/>
          <w:u w:val="single"/>
        </w:rPr>
        <w:t>d</w:t>
      </w:r>
      <w:r w:rsidRPr="008C3001">
        <w:rPr>
          <w:rFonts w:asciiTheme="majorHAnsi" w:eastAsiaTheme="majorEastAsia" w:hAnsiTheme="majorHAnsi" w:cstheme="majorHAnsi"/>
          <w:b/>
          <w:bCs/>
          <w:u w:val="single"/>
        </w:rPr>
        <w:t>, de-identified project data that can be publicly shared with CDC</w:t>
      </w:r>
      <w:r w:rsidRPr="008C3001">
        <w:rPr>
          <w:rFonts w:asciiTheme="majorHAnsi" w:eastAsiaTheme="majorEastAsia" w:hAnsiTheme="majorHAnsi" w:cstheme="majorHAnsi"/>
        </w:rPr>
        <w:t xml:space="preserve">. </w:t>
      </w:r>
    </w:p>
    <w:p w14:paraId="04C130EE" w14:textId="77777777" w:rsidR="00D67E93" w:rsidRPr="008C3001" w:rsidRDefault="00D67E93" w:rsidP="00D67E93">
      <w:pPr>
        <w:spacing w:line="240" w:lineRule="auto"/>
        <w:rPr>
          <w:rFonts w:asciiTheme="majorHAnsi" w:eastAsiaTheme="majorEastAsia" w:hAnsiTheme="majorHAnsi" w:cstheme="majorHAnsi"/>
        </w:rPr>
      </w:pPr>
    </w:p>
    <w:p w14:paraId="027EDF79" w14:textId="1519F4DF" w:rsidR="00D67E93" w:rsidRPr="008C3001" w:rsidRDefault="00484F3B" w:rsidP="4CD71C06">
      <w:pPr>
        <w:spacing w:line="240" w:lineRule="auto"/>
        <w:rPr>
          <w:rFonts w:asciiTheme="majorHAnsi" w:eastAsiaTheme="majorEastAsia" w:hAnsiTheme="majorHAnsi" w:cstheme="majorHAnsi"/>
        </w:rPr>
      </w:pPr>
      <w:r w:rsidRPr="008C3001">
        <w:rPr>
          <w:rFonts w:asciiTheme="majorHAnsi" w:eastAsiaTheme="majorEastAsia" w:hAnsiTheme="majorHAnsi" w:cstheme="majorHAnsi"/>
          <w:color w:val="000000" w:themeColor="text1"/>
        </w:rPr>
        <w:t xml:space="preserve">The team at </w:t>
      </w:r>
      <w:r w:rsidR="60ED229D" w:rsidRPr="008C3001">
        <w:rPr>
          <w:rFonts w:asciiTheme="majorHAnsi" w:eastAsiaTheme="majorEastAsia" w:hAnsiTheme="majorHAnsi" w:cstheme="majorHAnsi"/>
          <w:color w:val="000000" w:themeColor="text1"/>
        </w:rPr>
        <w:t>ACPM</w:t>
      </w:r>
      <w:r w:rsidRPr="008C3001">
        <w:rPr>
          <w:rFonts w:asciiTheme="majorHAnsi" w:eastAsiaTheme="majorEastAsia" w:hAnsiTheme="majorHAnsi" w:cstheme="majorHAnsi"/>
          <w:color w:val="000000" w:themeColor="text1"/>
        </w:rPr>
        <w:t xml:space="preserve"> and AMA</w:t>
      </w:r>
      <w:r w:rsidR="60ED229D" w:rsidRPr="008C3001">
        <w:rPr>
          <w:rFonts w:asciiTheme="majorHAnsi" w:eastAsiaTheme="majorEastAsia" w:hAnsiTheme="majorHAnsi" w:cstheme="majorHAnsi"/>
          <w:color w:val="000000" w:themeColor="text1"/>
        </w:rPr>
        <w:t xml:space="preserve"> </w:t>
      </w:r>
      <w:r w:rsidR="5F3AFF84" w:rsidRPr="008C3001">
        <w:rPr>
          <w:rFonts w:asciiTheme="majorHAnsi" w:eastAsiaTheme="majorEastAsia" w:hAnsiTheme="majorHAnsi" w:cstheme="majorHAnsi"/>
          <w:color w:val="000000" w:themeColor="text1"/>
        </w:rPr>
        <w:t xml:space="preserve">will leverage </w:t>
      </w:r>
      <w:r w:rsidR="60ED229D" w:rsidRPr="008C3001">
        <w:rPr>
          <w:rFonts w:asciiTheme="majorHAnsi" w:eastAsiaTheme="majorEastAsia" w:hAnsiTheme="majorHAnsi" w:cstheme="majorHAnsi"/>
          <w:b/>
          <w:bCs/>
          <w:color w:val="000000" w:themeColor="text1"/>
          <w:u w:val="single"/>
        </w:rPr>
        <w:t xml:space="preserve">partnership with an institutional review board </w:t>
      </w:r>
      <w:r w:rsidR="5F3AFF84" w:rsidRPr="008C3001">
        <w:rPr>
          <w:rFonts w:asciiTheme="majorHAnsi" w:eastAsiaTheme="majorEastAsia" w:hAnsiTheme="majorHAnsi" w:cstheme="majorHAnsi"/>
          <w:b/>
          <w:bCs/>
          <w:color w:val="000000" w:themeColor="text1"/>
          <w:u w:val="single"/>
        </w:rPr>
        <w:t>to support evaluation of</w:t>
      </w:r>
      <w:r w:rsidRPr="008C3001">
        <w:rPr>
          <w:rFonts w:asciiTheme="majorHAnsi" w:eastAsiaTheme="majorEastAsia" w:hAnsiTheme="majorHAnsi" w:cstheme="majorHAnsi"/>
          <w:b/>
          <w:bCs/>
          <w:color w:val="000000" w:themeColor="text1"/>
          <w:u w:val="single"/>
        </w:rPr>
        <w:t xml:space="preserve"> program</w:t>
      </w:r>
      <w:r w:rsidR="5F3AFF84" w:rsidRPr="008C3001">
        <w:rPr>
          <w:rFonts w:asciiTheme="majorHAnsi" w:eastAsiaTheme="majorEastAsia" w:hAnsiTheme="majorHAnsi" w:cstheme="majorHAnsi"/>
          <w:b/>
          <w:bCs/>
          <w:color w:val="000000" w:themeColor="text1"/>
          <w:u w:val="single"/>
        </w:rPr>
        <w:t xml:space="preserve"> activities</w:t>
      </w:r>
      <w:r w:rsidR="5F3AFF84" w:rsidRPr="008C3001">
        <w:rPr>
          <w:rFonts w:asciiTheme="majorHAnsi" w:eastAsiaTheme="majorEastAsia" w:hAnsiTheme="majorHAnsi" w:cstheme="majorHAnsi"/>
          <w:color w:val="000000" w:themeColor="text1"/>
        </w:rPr>
        <w:t xml:space="preserve"> affiliated with demonstration projects that fall within CDC Cooperative Agreement OT18-1802. AMA/ACPM will submit a program evaluation application to </w:t>
      </w:r>
      <w:r w:rsidR="00632EC6" w:rsidRPr="008C3001">
        <w:rPr>
          <w:rFonts w:asciiTheme="majorHAnsi" w:eastAsiaTheme="majorEastAsia" w:hAnsiTheme="majorHAnsi" w:cstheme="majorHAnsi"/>
          <w:color w:val="000000" w:themeColor="text1"/>
        </w:rPr>
        <w:t xml:space="preserve">an </w:t>
      </w:r>
      <w:r w:rsidR="5F3AFF84" w:rsidRPr="008C3001">
        <w:rPr>
          <w:rFonts w:asciiTheme="majorHAnsi" w:eastAsiaTheme="majorEastAsia" w:hAnsiTheme="majorHAnsi" w:cstheme="majorHAnsi"/>
          <w:color w:val="000000" w:themeColor="text1"/>
        </w:rPr>
        <w:t xml:space="preserve">Office for the Protection of Research Subject's Institutional Review Board to ensure methods proposed for data capture are ethical, secure, and do no harm. </w:t>
      </w:r>
      <w:r w:rsidR="5F3AFF84" w:rsidRPr="008C3001">
        <w:rPr>
          <w:rFonts w:asciiTheme="majorHAnsi" w:eastAsiaTheme="majorEastAsia" w:hAnsiTheme="majorHAnsi" w:cstheme="majorHAnsi"/>
          <w:b/>
          <w:bCs/>
          <w:color w:val="000000" w:themeColor="text1"/>
          <w:u w:val="single"/>
        </w:rPr>
        <w:t>All data collection and analysis activities proposed within the scope of this project are</w:t>
      </w:r>
      <w:r w:rsidRPr="008C3001">
        <w:rPr>
          <w:rFonts w:asciiTheme="majorHAnsi" w:eastAsiaTheme="majorEastAsia" w:hAnsiTheme="majorHAnsi" w:cstheme="majorHAnsi"/>
          <w:b/>
          <w:bCs/>
          <w:color w:val="000000" w:themeColor="text1"/>
          <w:u w:val="single"/>
        </w:rPr>
        <w:t xml:space="preserve"> for the purpose of program evaluation and do not fall under </w:t>
      </w:r>
      <w:r w:rsidR="5F3AFF84" w:rsidRPr="008C3001">
        <w:rPr>
          <w:rFonts w:asciiTheme="majorHAnsi" w:eastAsiaTheme="majorEastAsia" w:hAnsiTheme="majorHAnsi" w:cstheme="majorHAnsi"/>
          <w:b/>
          <w:bCs/>
          <w:color w:val="000000" w:themeColor="text1"/>
          <w:u w:val="single"/>
        </w:rPr>
        <w:t xml:space="preserve">human </w:t>
      </w:r>
      <w:r w:rsidR="67F122CC" w:rsidRPr="008C3001">
        <w:rPr>
          <w:rFonts w:asciiTheme="majorHAnsi" w:eastAsiaTheme="majorEastAsia" w:hAnsiTheme="majorHAnsi" w:cstheme="majorHAnsi"/>
          <w:b/>
          <w:bCs/>
          <w:color w:val="000000" w:themeColor="text1"/>
          <w:u w:val="single"/>
        </w:rPr>
        <w:t>subjects’</w:t>
      </w:r>
      <w:r w:rsidR="5F3AFF84" w:rsidRPr="008C3001">
        <w:rPr>
          <w:rFonts w:asciiTheme="majorHAnsi" w:eastAsiaTheme="majorEastAsia" w:hAnsiTheme="majorHAnsi" w:cstheme="majorHAnsi"/>
          <w:b/>
          <w:bCs/>
          <w:color w:val="000000" w:themeColor="text1"/>
          <w:u w:val="single"/>
        </w:rPr>
        <w:t xml:space="preserve"> research</w:t>
      </w:r>
      <w:r w:rsidR="5F3AFF84" w:rsidRPr="008C3001">
        <w:rPr>
          <w:rFonts w:asciiTheme="majorHAnsi" w:eastAsiaTheme="majorEastAsia" w:hAnsiTheme="majorHAnsi" w:cstheme="majorHAnsi"/>
          <w:color w:val="000000" w:themeColor="text1"/>
        </w:rPr>
        <w:t>. The project team will make best efforts to limit collection and use of sensitive data, and instead rely on aggregate data to support evaluation</w:t>
      </w:r>
      <w:r w:rsidRPr="008C3001">
        <w:rPr>
          <w:rFonts w:asciiTheme="majorHAnsi" w:eastAsiaTheme="majorEastAsia" w:hAnsiTheme="majorHAnsi" w:cstheme="majorHAnsi"/>
          <w:color w:val="000000" w:themeColor="text1"/>
        </w:rPr>
        <w:t>,</w:t>
      </w:r>
      <w:r w:rsidR="5F3AFF84" w:rsidRPr="008C3001">
        <w:rPr>
          <w:rFonts w:asciiTheme="majorHAnsi" w:eastAsiaTheme="majorEastAsia" w:hAnsiTheme="majorHAnsi" w:cstheme="majorHAnsi"/>
          <w:color w:val="000000" w:themeColor="text1"/>
        </w:rPr>
        <w:t xml:space="preserve"> whenever possible. All data collection methods employed will comply with the recommendations of </w:t>
      </w:r>
      <w:r w:rsidR="159AC8D1" w:rsidRPr="008C3001">
        <w:rPr>
          <w:rFonts w:asciiTheme="majorHAnsi" w:eastAsiaTheme="majorEastAsia" w:hAnsiTheme="majorHAnsi" w:cstheme="majorHAnsi"/>
          <w:color w:val="000000" w:themeColor="text1"/>
        </w:rPr>
        <w:t>the institutional</w:t>
      </w:r>
      <w:r w:rsidRPr="008C3001">
        <w:rPr>
          <w:rFonts w:asciiTheme="majorHAnsi" w:eastAsiaTheme="majorEastAsia" w:hAnsiTheme="majorHAnsi" w:cstheme="majorHAnsi"/>
          <w:color w:val="000000" w:themeColor="text1"/>
        </w:rPr>
        <w:t xml:space="preserve"> review</w:t>
      </w:r>
      <w:r w:rsidR="159AC8D1" w:rsidRPr="008C3001">
        <w:rPr>
          <w:rFonts w:asciiTheme="majorHAnsi" w:eastAsiaTheme="majorEastAsia" w:hAnsiTheme="majorHAnsi" w:cstheme="majorHAnsi"/>
          <w:color w:val="000000" w:themeColor="text1"/>
        </w:rPr>
        <w:t xml:space="preserve"> board</w:t>
      </w:r>
      <w:r w:rsidR="5F3AFF84" w:rsidRPr="008C3001">
        <w:rPr>
          <w:rFonts w:asciiTheme="majorHAnsi" w:eastAsiaTheme="majorEastAsia" w:hAnsiTheme="majorHAnsi" w:cstheme="majorHAnsi"/>
          <w:color w:val="000000" w:themeColor="text1"/>
        </w:rPr>
        <w:t>. This includes review and approval of all data collection protocols, collection tools and participant consent forms. Only</w:t>
      </w:r>
      <w:r w:rsidR="5F3AFF84" w:rsidRPr="008C3001">
        <w:rPr>
          <w:rFonts w:asciiTheme="majorHAnsi" w:eastAsiaTheme="majorEastAsia" w:hAnsiTheme="majorHAnsi" w:cstheme="majorHAnsi"/>
        </w:rPr>
        <w:t xml:space="preserve"> staff who are specifically named on the project will be responsible for transfer of the data to password protected folders, using encrypted portable media (if portable media are necessary). Data collected electronically will be stored in a secure password protected database and exported directly to password protected folders on password protected devices.</w:t>
      </w:r>
      <w:r w:rsidR="7A4DF904" w:rsidRPr="008C3001">
        <w:rPr>
          <w:rFonts w:asciiTheme="majorHAnsi" w:eastAsiaTheme="majorEastAsia" w:hAnsiTheme="majorHAnsi" w:cstheme="majorHAnsi"/>
        </w:rPr>
        <w:t xml:space="preserve"> </w:t>
      </w:r>
      <w:r w:rsidR="5F3AFF84" w:rsidRPr="008C3001">
        <w:rPr>
          <w:rFonts w:asciiTheme="majorHAnsi" w:eastAsiaTheme="majorEastAsia" w:hAnsiTheme="majorHAnsi" w:cstheme="majorHAnsi"/>
          <w:b/>
          <w:bCs/>
          <w:u w:val="single"/>
        </w:rPr>
        <w:t xml:space="preserve">Project data will be used to: 1) describe the overall performance of physician practices receiving technical assistance and implementing equity-focused capacity building strategies, 2) describe patterns in the needs of populations treated at </w:t>
      </w:r>
      <w:r w:rsidR="5F3AFF84" w:rsidRPr="008C3001">
        <w:rPr>
          <w:rFonts w:asciiTheme="majorHAnsi" w:eastAsiaTheme="majorEastAsia" w:hAnsiTheme="majorHAnsi" w:cstheme="majorHAnsi"/>
          <w:b/>
          <w:bCs/>
          <w:u w:val="single"/>
        </w:rPr>
        <w:lastRenderedPageBreak/>
        <w:t xml:space="preserve">and within the communities where physician practices are located, 3) recognize the unique and shared experiences of practice staff and their patients (BIPOC, LGBTQ+, AAPI, </w:t>
      </w:r>
      <w:r w:rsidR="5F3AFF84" w:rsidRPr="008C3001">
        <w:rPr>
          <w:rFonts w:asciiTheme="majorHAnsi" w:eastAsiaTheme="majorEastAsia" w:hAnsiTheme="majorHAnsi" w:cstheme="majorHAnsi"/>
          <w:b/>
          <w:bCs/>
          <w:color w:val="000000" w:themeColor="text1"/>
          <w:u w:val="single"/>
        </w:rPr>
        <w:t>people with disabilities,</w:t>
      </w:r>
      <w:r w:rsidR="5F3AFF84" w:rsidRPr="008C3001">
        <w:rPr>
          <w:rFonts w:asciiTheme="majorHAnsi" w:eastAsiaTheme="majorEastAsia" w:hAnsiTheme="majorHAnsi" w:cstheme="majorHAnsi"/>
          <w:b/>
          <w:bCs/>
          <w:u w:val="single"/>
        </w:rPr>
        <w:t xml:space="preserve"> and other minoritized groups disproportionately affected by </w:t>
      </w:r>
      <w:r w:rsidR="5F3AFF84" w:rsidRPr="008C3001">
        <w:rPr>
          <w:rFonts w:asciiTheme="majorHAnsi" w:eastAsiaTheme="majorEastAsia" w:hAnsiTheme="majorHAnsi" w:cstheme="majorHAnsi"/>
          <w:b/>
          <w:bCs/>
          <w:color w:val="333333"/>
          <w:u w:val="single"/>
        </w:rPr>
        <w:t>COVID-1</w:t>
      </w:r>
      <w:r w:rsidR="5F3AFF84" w:rsidRPr="008C3001">
        <w:rPr>
          <w:rFonts w:asciiTheme="majorHAnsi" w:eastAsiaTheme="majorEastAsia" w:hAnsiTheme="majorHAnsi" w:cstheme="majorHAnsi"/>
          <w:b/>
          <w:bCs/>
          <w:u w:val="single"/>
        </w:rPr>
        <w:t>9</w:t>
      </w:r>
      <w:r w:rsidR="5F3AFF84" w:rsidRPr="008C3001">
        <w:rPr>
          <w:rFonts w:asciiTheme="majorHAnsi" w:eastAsiaTheme="majorEastAsia" w:hAnsiTheme="majorHAnsi" w:cstheme="majorHAnsi"/>
          <w:b/>
          <w:bCs/>
          <w:i/>
          <w:iCs/>
          <w:u w:val="single"/>
        </w:rPr>
        <w:t>)</w:t>
      </w:r>
      <w:r w:rsidR="5F3AFF84" w:rsidRPr="008C3001">
        <w:rPr>
          <w:rFonts w:asciiTheme="majorHAnsi" w:eastAsiaTheme="majorEastAsia" w:hAnsiTheme="majorHAnsi" w:cstheme="majorHAnsi"/>
          <w:b/>
          <w:bCs/>
          <w:u w:val="single"/>
        </w:rPr>
        <w:t>), and 4) inform planning, prevention, treatment and mitigation strategies for future COVID-19 surges</w:t>
      </w:r>
      <w:r w:rsidRPr="008C3001">
        <w:rPr>
          <w:rFonts w:asciiTheme="majorHAnsi" w:eastAsiaTheme="majorEastAsia" w:hAnsiTheme="majorHAnsi" w:cstheme="majorHAnsi"/>
          <w:b/>
          <w:bCs/>
          <w:u w:val="single"/>
        </w:rPr>
        <w:t xml:space="preserve"> or future public health emergency</w:t>
      </w:r>
      <w:r w:rsidR="5F3AFF84" w:rsidRPr="008C3001">
        <w:rPr>
          <w:rFonts w:asciiTheme="majorHAnsi" w:eastAsiaTheme="majorEastAsia" w:hAnsiTheme="majorHAnsi" w:cstheme="majorHAnsi"/>
        </w:rPr>
        <w:t xml:space="preserve">. </w:t>
      </w:r>
    </w:p>
    <w:p w14:paraId="584FE399" w14:textId="77777777" w:rsidR="00D67E93" w:rsidRPr="008C3001" w:rsidRDefault="00D67E93" w:rsidP="00D67E93">
      <w:pPr>
        <w:spacing w:before="240" w:line="240" w:lineRule="auto"/>
        <w:rPr>
          <w:rFonts w:asciiTheme="majorHAnsi" w:eastAsiaTheme="majorEastAsia" w:hAnsiTheme="majorHAnsi" w:cstheme="majorHAnsi"/>
          <w:b/>
          <w:bCs/>
          <w:u w:val="single"/>
        </w:rPr>
      </w:pPr>
      <w:r w:rsidRPr="008C3001">
        <w:rPr>
          <w:rFonts w:asciiTheme="majorHAnsi" w:eastAsiaTheme="majorEastAsia" w:hAnsiTheme="majorHAnsi" w:cstheme="majorHAnsi"/>
          <w:b/>
          <w:bCs/>
          <w:u w:val="single"/>
        </w:rPr>
        <w:t>All recipients must:</w:t>
      </w:r>
    </w:p>
    <w:p w14:paraId="1F2CCBE5" w14:textId="139E5E9E" w:rsidR="00484F3B" w:rsidRPr="008C3001" w:rsidRDefault="00D67E93" w:rsidP="00484F3B">
      <w:pPr>
        <w:numPr>
          <w:ilvl w:val="0"/>
          <w:numId w:val="6"/>
        </w:numPr>
        <w:spacing w:line="240" w:lineRule="auto"/>
        <w:rPr>
          <w:rFonts w:asciiTheme="majorHAnsi" w:eastAsia="Calibri" w:hAnsiTheme="majorHAnsi" w:cstheme="majorHAnsi"/>
        </w:rPr>
      </w:pPr>
      <w:r w:rsidRPr="008C3001">
        <w:rPr>
          <w:rFonts w:asciiTheme="majorHAnsi" w:eastAsia="Calibri" w:hAnsiTheme="majorHAnsi" w:cstheme="majorHAnsi"/>
        </w:rPr>
        <w:t>Complete a pre/post-assessment survey.</w:t>
      </w:r>
    </w:p>
    <w:p w14:paraId="3DA09722" w14:textId="4666DB54" w:rsidR="00484F3B" w:rsidRPr="008C3001" w:rsidRDefault="00484F3B" w:rsidP="00484F3B">
      <w:pPr>
        <w:numPr>
          <w:ilvl w:val="0"/>
          <w:numId w:val="6"/>
        </w:numPr>
        <w:spacing w:line="240" w:lineRule="auto"/>
        <w:rPr>
          <w:rFonts w:asciiTheme="majorHAnsi" w:eastAsia="Calibri" w:hAnsiTheme="majorHAnsi" w:cstheme="majorHAnsi"/>
        </w:rPr>
      </w:pPr>
      <w:r w:rsidRPr="008C3001">
        <w:rPr>
          <w:rFonts w:asciiTheme="majorHAnsi" w:eastAsia="Calibri" w:hAnsiTheme="majorHAnsi" w:cstheme="majorHAnsi"/>
        </w:rPr>
        <w:t>Participate in monthly technical assistance calls and quarterly grantee calls</w:t>
      </w:r>
      <w:r w:rsidR="00231C85" w:rsidRPr="008C3001">
        <w:rPr>
          <w:rFonts w:asciiTheme="majorHAnsi" w:eastAsia="Calibri" w:hAnsiTheme="majorHAnsi" w:cstheme="majorHAnsi"/>
        </w:rPr>
        <w:t>.</w:t>
      </w:r>
    </w:p>
    <w:p w14:paraId="741C27BC" w14:textId="77777777" w:rsidR="00D67E93" w:rsidRPr="008C3001" w:rsidRDefault="00D67E93" w:rsidP="00484F3B">
      <w:pPr>
        <w:numPr>
          <w:ilvl w:val="0"/>
          <w:numId w:val="6"/>
        </w:numPr>
        <w:spacing w:line="240" w:lineRule="auto"/>
        <w:rPr>
          <w:rFonts w:asciiTheme="majorHAnsi" w:eastAsia="Calibri" w:hAnsiTheme="majorHAnsi" w:cstheme="majorHAnsi"/>
        </w:rPr>
      </w:pPr>
      <w:r w:rsidRPr="008C3001">
        <w:rPr>
          <w:rFonts w:asciiTheme="majorHAnsi" w:eastAsia="Calibri" w:hAnsiTheme="majorHAnsi" w:cstheme="majorHAnsi"/>
        </w:rPr>
        <w:t>Participate in 2 (1 hour) key informant interviews.</w:t>
      </w:r>
    </w:p>
    <w:p w14:paraId="772D5446" w14:textId="77777777" w:rsidR="00D67E93" w:rsidRPr="008C3001" w:rsidRDefault="00D67E93" w:rsidP="00484F3B">
      <w:pPr>
        <w:numPr>
          <w:ilvl w:val="0"/>
          <w:numId w:val="6"/>
        </w:numPr>
        <w:spacing w:line="240" w:lineRule="auto"/>
        <w:rPr>
          <w:rFonts w:asciiTheme="majorHAnsi" w:eastAsia="Calibri" w:hAnsiTheme="majorHAnsi" w:cstheme="majorHAnsi"/>
        </w:rPr>
      </w:pPr>
      <w:r w:rsidRPr="008C3001">
        <w:rPr>
          <w:rFonts w:asciiTheme="majorHAnsi" w:eastAsia="Calibri" w:hAnsiTheme="majorHAnsi" w:cstheme="majorHAnsi"/>
        </w:rPr>
        <w:t>Compile and upload program data into a repository at least once every 3 months (template to be provided).</w:t>
      </w:r>
    </w:p>
    <w:p w14:paraId="210700BC" w14:textId="77777777" w:rsidR="00D67E93" w:rsidRPr="008C3001" w:rsidRDefault="00D67E93" w:rsidP="00D67E93">
      <w:pPr>
        <w:numPr>
          <w:ilvl w:val="0"/>
          <w:numId w:val="6"/>
        </w:numPr>
        <w:spacing w:line="240" w:lineRule="auto"/>
        <w:rPr>
          <w:rFonts w:asciiTheme="majorHAnsi" w:eastAsia="Calibri" w:hAnsiTheme="majorHAnsi" w:cstheme="majorHAnsi"/>
        </w:rPr>
      </w:pPr>
      <w:r w:rsidRPr="008C3001">
        <w:rPr>
          <w:rFonts w:asciiTheme="majorHAnsi" w:eastAsia="Calibri" w:hAnsiTheme="majorHAnsi" w:cstheme="majorHAnsi"/>
        </w:rPr>
        <w:t>Submit at least one a case study highlighting equity-focused strategies implemented to improve health outcomes in disproportionately affected communities (guidance on format and examples will be provided by the evaluation team).</w:t>
      </w:r>
    </w:p>
    <w:p w14:paraId="24B3F727" w14:textId="77777777" w:rsidR="00D67E93" w:rsidRPr="008C3001" w:rsidRDefault="00D67E93" w:rsidP="00D67E93">
      <w:pPr>
        <w:numPr>
          <w:ilvl w:val="0"/>
          <w:numId w:val="6"/>
        </w:numPr>
        <w:spacing w:line="240" w:lineRule="auto"/>
        <w:rPr>
          <w:rFonts w:asciiTheme="majorHAnsi" w:eastAsia="Calibri" w:hAnsiTheme="majorHAnsi" w:cstheme="majorHAnsi"/>
        </w:rPr>
      </w:pPr>
      <w:r w:rsidRPr="008C3001">
        <w:rPr>
          <w:rFonts w:asciiTheme="majorHAnsi" w:eastAsia="Calibri" w:hAnsiTheme="majorHAnsi" w:cstheme="majorHAnsi"/>
        </w:rPr>
        <w:t>Host 1 best practice/lessons learned presentation for fellow awardees.</w:t>
      </w:r>
    </w:p>
    <w:p w14:paraId="162EB59B" w14:textId="1FD3BDEB" w:rsidR="00D608AD" w:rsidRPr="008C3001" w:rsidRDefault="00D67E93" w:rsidP="00D67E93">
      <w:pPr>
        <w:spacing w:before="240" w:line="240" w:lineRule="auto"/>
        <w:rPr>
          <w:rStyle w:val="CommentReference"/>
          <w:rFonts w:asciiTheme="majorHAnsi" w:eastAsiaTheme="majorEastAsia" w:hAnsiTheme="majorHAnsi" w:cstheme="majorHAnsi"/>
          <w:sz w:val="22"/>
          <w:szCs w:val="22"/>
        </w:rPr>
      </w:pPr>
      <w:r w:rsidRPr="008C3001">
        <w:rPr>
          <w:rFonts w:asciiTheme="majorHAnsi" w:eastAsia="Calibri" w:hAnsiTheme="majorHAnsi" w:cstheme="majorHAnsi"/>
        </w:rPr>
        <w:t xml:space="preserve">Physician practices are strongly encouraged to </w:t>
      </w:r>
      <w:r w:rsidRPr="008C3001">
        <w:rPr>
          <w:rFonts w:asciiTheme="majorHAnsi" w:eastAsia="Calibri" w:hAnsiTheme="majorHAnsi" w:cstheme="majorHAnsi"/>
          <w:b/>
          <w:bCs/>
          <w:u w:val="single"/>
        </w:rPr>
        <w:t>develop data management plans using the suggested metrics table below in alignment with the project domains they select</w:t>
      </w:r>
      <w:r w:rsidRPr="008C3001">
        <w:rPr>
          <w:rFonts w:asciiTheme="majorHAnsi" w:eastAsia="Calibri" w:hAnsiTheme="majorHAnsi" w:cstheme="majorHAnsi"/>
        </w:rPr>
        <w:t xml:space="preserve">. Practices are also </w:t>
      </w:r>
      <w:r w:rsidRPr="008C3001">
        <w:rPr>
          <w:rFonts w:asciiTheme="majorHAnsi" w:eastAsia="Calibri" w:hAnsiTheme="majorHAnsi" w:cstheme="majorHAnsi"/>
          <w:b/>
          <w:bCs/>
          <w:u w:val="single"/>
        </w:rPr>
        <w:t>welcome</w:t>
      </w:r>
      <w:r w:rsidR="000B132B" w:rsidRPr="008C3001">
        <w:rPr>
          <w:rFonts w:asciiTheme="majorHAnsi" w:eastAsia="Calibri" w:hAnsiTheme="majorHAnsi" w:cstheme="majorHAnsi"/>
          <w:b/>
          <w:bCs/>
          <w:u w:val="single"/>
        </w:rPr>
        <w:t>d</w:t>
      </w:r>
      <w:r w:rsidRPr="008C3001">
        <w:rPr>
          <w:rFonts w:asciiTheme="majorHAnsi" w:eastAsia="Calibri" w:hAnsiTheme="majorHAnsi" w:cstheme="majorHAnsi"/>
          <w:b/>
          <w:bCs/>
          <w:u w:val="single"/>
        </w:rPr>
        <w:t xml:space="preserve"> to submit their own specific measures</w:t>
      </w:r>
      <w:r w:rsidRPr="008C3001">
        <w:rPr>
          <w:rFonts w:asciiTheme="majorHAnsi" w:eastAsia="Calibri" w:hAnsiTheme="majorHAnsi" w:cstheme="majorHAnsi"/>
        </w:rPr>
        <w:t xml:space="preserve"> that best align with their current work; particularly if building upon and/or strengthening an existing project. Unique and final data management plans will be developed with awarded pr</w:t>
      </w:r>
      <w:r w:rsidR="00484F3B" w:rsidRPr="008C3001">
        <w:rPr>
          <w:rFonts w:asciiTheme="majorHAnsi" w:eastAsia="Calibri" w:hAnsiTheme="majorHAnsi" w:cstheme="majorHAnsi"/>
        </w:rPr>
        <w:t>actices in partnership with AMA.  Technical assistance will</w:t>
      </w:r>
      <w:r w:rsidRPr="008C3001">
        <w:rPr>
          <w:rFonts w:asciiTheme="majorHAnsi" w:eastAsia="Calibri" w:hAnsiTheme="majorHAnsi" w:cstheme="majorHAnsi"/>
        </w:rPr>
        <w:t xml:space="preserve"> be provide</w:t>
      </w:r>
      <w:r w:rsidRPr="008C3001">
        <w:rPr>
          <w:rFonts w:asciiTheme="majorHAnsi" w:eastAsiaTheme="majorEastAsia" w:hAnsiTheme="majorHAnsi" w:cstheme="majorHAnsi"/>
        </w:rPr>
        <w:t xml:space="preserve">d </w:t>
      </w:r>
      <w:r w:rsidR="00484F3B" w:rsidRPr="008C3001">
        <w:rPr>
          <w:rFonts w:asciiTheme="majorHAnsi" w:eastAsiaTheme="majorEastAsia" w:hAnsiTheme="majorHAnsi" w:cstheme="majorHAnsi"/>
        </w:rPr>
        <w:t>through regular technical assistance calls as well as needed throughout the project period</w:t>
      </w:r>
      <w:r w:rsidRPr="008C3001">
        <w:rPr>
          <w:rFonts w:asciiTheme="majorHAnsi" w:eastAsiaTheme="majorEastAsia" w:hAnsiTheme="majorHAnsi" w:cstheme="majorHAnsi"/>
        </w:rPr>
        <w:t>.</w:t>
      </w:r>
    </w:p>
    <w:p w14:paraId="711AD027" w14:textId="3F0540D5" w:rsidR="00FA1AB3" w:rsidRDefault="00FA1AB3" w:rsidP="00D67E93">
      <w:pPr>
        <w:spacing w:before="240" w:line="240" w:lineRule="auto"/>
        <w:rPr>
          <w:rFonts w:asciiTheme="majorHAnsi" w:eastAsia="Calibri" w:hAnsiTheme="majorHAnsi" w:cstheme="majorHAnsi"/>
        </w:rPr>
      </w:pPr>
      <w:r w:rsidRPr="008C3001">
        <w:rPr>
          <w:rFonts w:asciiTheme="majorHAnsi" w:eastAsia="Calibri" w:hAnsiTheme="majorHAnsi" w:cstheme="majorHAnsi"/>
        </w:rPr>
        <w:t xml:space="preserve"> </w:t>
      </w:r>
    </w:p>
    <w:p w14:paraId="5B4D2E1D" w14:textId="77777777" w:rsidR="008C3001" w:rsidRDefault="008C3001" w:rsidP="00D67E93">
      <w:pPr>
        <w:spacing w:before="240" w:line="240" w:lineRule="auto"/>
        <w:rPr>
          <w:rFonts w:asciiTheme="majorHAnsi" w:eastAsia="Calibri" w:hAnsiTheme="majorHAnsi" w:cstheme="majorHAnsi"/>
        </w:rPr>
      </w:pPr>
    </w:p>
    <w:p w14:paraId="3AEEF018" w14:textId="77777777" w:rsidR="008C3001" w:rsidRDefault="008C3001" w:rsidP="00D67E93">
      <w:pPr>
        <w:spacing w:before="240" w:line="240" w:lineRule="auto"/>
        <w:rPr>
          <w:rFonts w:asciiTheme="majorHAnsi" w:eastAsia="Calibri" w:hAnsiTheme="majorHAnsi" w:cstheme="majorHAnsi"/>
        </w:rPr>
      </w:pPr>
    </w:p>
    <w:p w14:paraId="7B7D8F39" w14:textId="77777777" w:rsidR="008C3001" w:rsidRDefault="008C3001" w:rsidP="00D67E93">
      <w:pPr>
        <w:spacing w:before="240" w:line="240" w:lineRule="auto"/>
        <w:rPr>
          <w:rFonts w:asciiTheme="majorHAnsi" w:eastAsia="Calibri" w:hAnsiTheme="majorHAnsi" w:cstheme="majorHAnsi"/>
        </w:rPr>
      </w:pPr>
    </w:p>
    <w:p w14:paraId="1AEC7AFD" w14:textId="77777777" w:rsidR="008C3001" w:rsidRDefault="008C3001" w:rsidP="00D67E93">
      <w:pPr>
        <w:spacing w:before="240" w:line="240" w:lineRule="auto"/>
        <w:rPr>
          <w:rFonts w:asciiTheme="majorHAnsi" w:eastAsia="Calibri" w:hAnsiTheme="majorHAnsi" w:cstheme="majorHAnsi"/>
        </w:rPr>
      </w:pPr>
    </w:p>
    <w:p w14:paraId="7D370A5B" w14:textId="77777777" w:rsidR="008C3001" w:rsidRDefault="008C3001" w:rsidP="00D67E93">
      <w:pPr>
        <w:spacing w:before="240" w:line="240" w:lineRule="auto"/>
        <w:rPr>
          <w:rFonts w:asciiTheme="majorHAnsi" w:eastAsia="Calibri" w:hAnsiTheme="majorHAnsi" w:cstheme="majorHAnsi"/>
        </w:rPr>
      </w:pPr>
    </w:p>
    <w:p w14:paraId="43954C14" w14:textId="77777777" w:rsidR="008C3001" w:rsidRDefault="008C3001" w:rsidP="00D67E93">
      <w:pPr>
        <w:spacing w:before="240" w:line="240" w:lineRule="auto"/>
        <w:rPr>
          <w:rFonts w:asciiTheme="majorHAnsi" w:eastAsia="Calibri" w:hAnsiTheme="majorHAnsi" w:cstheme="majorHAnsi"/>
        </w:rPr>
      </w:pPr>
    </w:p>
    <w:p w14:paraId="51948164" w14:textId="77777777" w:rsidR="008C3001" w:rsidRDefault="008C3001" w:rsidP="00D67E93">
      <w:pPr>
        <w:spacing w:before="240" w:line="240" w:lineRule="auto"/>
        <w:rPr>
          <w:rFonts w:asciiTheme="majorHAnsi" w:eastAsia="Calibri" w:hAnsiTheme="majorHAnsi" w:cstheme="majorHAnsi"/>
        </w:rPr>
      </w:pPr>
    </w:p>
    <w:p w14:paraId="4934C945" w14:textId="77777777" w:rsidR="008C3001" w:rsidRDefault="008C3001" w:rsidP="00D67E93">
      <w:pPr>
        <w:spacing w:before="240" w:line="240" w:lineRule="auto"/>
        <w:rPr>
          <w:rFonts w:asciiTheme="majorHAnsi" w:eastAsia="Calibri" w:hAnsiTheme="majorHAnsi" w:cstheme="majorHAnsi"/>
        </w:rPr>
      </w:pPr>
    </w:p>
    <w:p w14:paraId="091A4425" w14:textId="77777777" w:rsidR="008C3001" w:rsidRDefault="008C3001" w:rsidP="00D67E93">
      <w:pPr>
        <w:spacing w:before="240" w:line="240" w:lineRule="auto"/>
        <w:rPr>
          <w:rFonts w:asciiTheme="majorHAnsi" w:eastAsia="Calibri" w:hAnsiTheme="majorHAnsi" w:cstheme="majorHAnsi"/>
        </w:rPr>
      </w:pPr>
    </w:p>
    <w:p w14:paraId="4FB4FE61" w14:textId="77777777" w:rsidR="008C3001" w:rsidRDefault="008C3001" w:rsidP="00D67E93">
      <w:pPr>
        <w:spacing w:before="240" w:line="240" w:lineRule="auto"/>
        <w:rPr>
          <w:rFonts w:asciiTheme="majorHAnsi" w:eastAsia="Calibri" w:hAnsiTheme="majorHAnsi" w:cstheme="majorHAnsi"/>
        </w:rPr>
      </w:pPr>
    </w:p>
    <w:p w14:paraId="6D8FBF41" w14:textId="77777777" w:rsidR="008C3001" w:rsidRDefault="008C3001" w:rsidP="00D67E93">
      <w:pPr>
        <w:spacing w:before="240" w:line="240" w:lineRule="auto"/>
        <w:rPr>
          <w:rFonts w:asciiTheme="majorHAnsi" w:eastAsia="Calibri" w:hAnsiTheme="majorHAnsi" w:cstheme="majorHAnsi"/>
        </w:rPr>
      </w:pPr>
    </w:p>
    <w:p w14:paraId="3EA90FA8" w14:textId="77777777" w:rsidR="008C3001" w:rsidRDefault="008C3001" w:rsidP="00D67E93">
      <w:pPr>
        <w:spacing w:before="240" w:line="240" w:lineRule="auto"/>
        <w:rPr>
          <w:rFonts w:asciiTheme="majorHAnsi" w:eastAsia="Calibri" w:hAnsiTheme="majorHAnsi" w:cstheme="majorHAnsi"/>
        </w:rPr>
      </w:pPr>
    </w:p>
    <w:p w14:paraId="76CA815C" w14:textId="77777777" w:rsidR="008C3001" w:rsidRDefault="008C3001" w:rsidP="00D67E93">
      <w:pPr>
        <w:spacing w:before="240" w:line="240" w:lineRule="auto"/>
        <w:rPr>
          <w:rFonts w:asciiTheme="majorHAnsi" w:eastAsia="Calibri" w:hAnsiTheme="majorHAnsi" w:cstheme="majorHAnsi"/>
        </w:rPr>
      </w:pPr>
    </w:p>
    <w:p w14:paraId="07F9E8FA" w14:textId="77777777" w:rsidR="008C3001" w:rsidRPr="008C3001" w:rsidRDefault="008C3001" w:rsidP="00D67E93">
      <w:pPr>
        <w:spacing w:before="240" w:line="240" w:lineRule="auto"/>
        <w:rPr>
          <w:rFonts w:asciiTheme="majorHAnsi" w:eastAsia="Calibri" w:hAnsiTheme="majorHAnsi" w:cstheme="majorHAnsi"/>
        </w:rPr>
      </w:pPr>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740"/>
        <w:gridCol w:w="2120"/>
        <w:gridCol w:w="5500"/>
      </w:tblGrid>
      <w:tr w:rsidR="00D67E93" w:rsidRPr="008C3001" w14:paraId="725CF2EB" w14:textId="77777777" w:rsidTr="4CD71C06">
        <w:trPr>
          <w:trHeight w:val="141"/>
        </w:trPr>
        <w:tc>
          <w:tcPr>
            <w:tcW w:w="1740" w:type="dxa"/>
            <w:shd w:val="clear" w:color="auto" w:fill="auto"/>
            <w:tcMar>
              <w:top w:w="100" w:type="dxa"/>
              <w:left w:w="100" w:type="dxa"/>
              <w:bottom w:w="100" w:type="dxa"/>
              <w:right w:w="100" w:type="dxa"/>
            </w:tcMar>
          </w:tcPr>
          <w:p w14:paraId="51B709BB" w14:textId="77777777" w:rsidR="00D67E93" w:rsidRPr="008C3001" w:rsidRDefault="00D67E93" w:rsidP="00D73A9C">
            <w:pPr>
              <w:widowControl w:val="0"/>
              <w:pBdr>
                <w:top w:val="nil"/>
                <w:left w:val="nil"/>
                <w:bottom w:val="nil"/>
                <w:right w:val="nil"/>
                <w:between w:val="nil"/>
              </w:pBdr>
              <w:spacing w:line="240" w:lineRule="auto"/>
              <w:rPr>
                <w:rFonts w:asciiTheme="majorHAnsi" w:eastAsiaTheme="majorEastAsia" w:hAnsiTheme="majorHAnsi" w:cstheme="majorHAnsi"/>
                <w:b/>
                <w:bCs/>
              </w:rPr>
            </w:pPr>
            <w:r w:rsidRPr="008C3001">
              <w:rPr>
                <w:rFonts w:asciiTheme="majorHAnsi" w:eastAsiaTheme="majorEastAsia" w:hAnsiTheme="majorHAnsi" w:cstheme="majorHAnsi"/>
                <w:b/>
                <w:bCs/>
                <w:color w:val="0D0D0D" w:themeColor="text1" w:themeTint="F2"/>
              </w:rPr>
              <w:lastRenderedPageBreak/>
              <w:t>DOMAIN</w:t>
            </w:r>
          </w:p>
        </w:tc>
        <w:tc>
          <w:tcPr>
            <w:tcW w:w="2120" w:type="dxa"/>
            <w:shd w:val="clear" w:color="auto" w:fill="auto"/>
            <w:tcMar>
              <w:top w:w="100" w:type="dxa"/>
              <w:left w:w="100" w:type="dxa"/>
              <w:bottom w:w="100" w:type="dxa"/>
              <w:right w:w="100" w:type="dxa"/>
            </w:tcMar>
          </w:tcPr>
          <w:p w14:paraId="75FD2478" w14:textId="77777777" w:rsidR="00D67E93" w:rsidRPr="008C3001" w:rsidRDefault="00D67E93" w:rsidP="00D73A9C">
            <w:pPr>
              <w:widowControl w:val="0"/>
              <w:pBdr>
                <w:top w:val="nil"/>
                <w:left w:val="nil"/>
                <w:bottom w:val="nil"/>
                <w:right w:val="nil"/>
                <w:between w:val="nil"/>
              </w:pBdr>
              <w:spacing w:line="240" w:lineRule="auto"/>
              <w:rPr>
                <w:rFonts w:asciiTheme="majorHAnsi" w:eastAsiaTheme="majorEastAsia" w:hAnsiTheme="majorHAnsi" w:cstheme="majorHAnsi"/>
                <w:b/>
                <w:bCs/>
              </w:rPr>
            </w:pPr>
            <w:r w:rsidRPr="008C3001">
              <w:rPr>
                <w:rFonts w:asciiTheme="majorHAnsi" w:eastAsiaTheme="majorEastAsia" w:hAnsiTheme="majorHAnsi" w:cstheme="majorHAnsi"/>
                <w:b/>
                <w:bCs/>
                <w:color w:val="0D0D0D" w:themeColor="text1" w:themeTint="F2"/>
              </w:rPr>
              <w:t>HYPOTHESES</w:t>
            </w:r>
          </w:p>
        </w:tc>
        <w:tc>
          <w:tcPr>
            <w:tcW w:w="5500" w:type="dxa"/>
            <w:shd w:val="clear" w:color="auto" w:fill="auto"/>
            <w:tcMar>
              <w:top w:w="100" w:type="dxa"/>
              <w:left w:w="100" w:type="dxa"/>
              <w:bottom w:w="100" w:type="dxa"/>
              <w:right w:w="100" w:type="dxa"/>
            </w:tcMar>
          </w:tcPr>
          <w:p w14:paraId="0B6D121F" w14:textId="6CA40CE0" w:rsidR="00D67E93" w:rsidRPr="008C3001" w:rsidRDefault="00D67E93" w:rsidP="00D73A9C">
            <w:pPr>
              <w:widowControl w:val="0"/>
              <w:pBdr>
                <w:top w:val="nil"/>
                <w:left w:val="nil"/>
                <w:bottom w:val="nil"/>
                <w:right w:val="nil"/>
                <w:between w:val="nil"/>
              </w:pBdr>
              <w:spacing w:line="240" w:lineRule="auto"/>
              <w:rPr>
                <w:rFonts w:asciiTheme="majorHAnsi" w:eastAsiaTheme="majorEastAsia" w:hAnsiTheme="majorHAnsi" w:cstheme="majorHAnsi"/>
                <w:b/>
                <w:bCs/>
                <w:caps/>
              </w:rPr>
            </w:pPr>
            <w:r w:rsidRPr="008C3001">
              <w:rPr>
                <w:rFonts w:asciiTheme="majorHAnsi" w:eastAsiaTheme="majorEastAsia" w:hAnsiTheme="majorHAnsi" w:cstheme="majorHAnsi"/>
                <w:b/>
                <w:bCs/>
                <w:caps/>
                <w:color w:val="000000" w:themeColor="text1"/>
              </w:rPr>
              <w:t>Suggested Metrics</w:t>
            </w:r>
            <w:r w:rsidR="006948ED" w:rsidRPr="008C3001">
              <w:rPr>
                <w:rFonts w:asciiTheme="majorHAnsi" w:eastAsiaTheme="majorEastAsia" w:hAnsiTheme="majorHAnsi" w:cstheme="majorHAnsi"/>
                <w:b/>
                <w:bCs/>
                <w:caps/>
                <w:color w:val="000000" w:themeColor="text1"/>
              </w:rPr>
              <w:t xml:space="preserve"> (DATA MANAGEMENT PLAN)</w:t>
            </w:r>
          </w:p>
        </w:tc>
      </w:tr>
      <w:tr w:rsidR="00D67E93" w:rsidRPr="008C3001" w14:paraId="6139BBE4" w14:textId="77777777" w:rsidTr="4CD71C06">
        <w:trPr>
          <w:trHeight w:val="9960"/>
        </w:trPr>
        <w:tc>
          <w:tcPr>
            <w:tcW w:w="1740" w:type="dxa"/>
            <w:shd w:val="clear" w:color="auto" w:fill="auto"/>
            <w:tcMar>
              <w:top w:w="100" w:type="dxa"/>
              <w:left w:w="100" w:type="dxa"/>
              <w:bottom w:w="100" w:type="dxa"/>
              <w:right w:w="100" w:type="dxa"/>
            </w:tcMar>
          </w:tcPr>
          <w:p w14:paraId="1B9474CE" w14:textId="69082526" w:rsidR="00D67E93" w:rsidRPr="008C3001" w:rsidRDefault="00D67E93" w:rsidP="005F25ED">
            <w:pPr>
              <w:widowControl w:val="0"/>
              <w:spacing w:line="240" w:lineRule="auto"/>
              <w:rPr>
                <w:rFonts w:asciiTheme="majorHAnsi" w:eastAsia="Calibri" w:hAnsiTheme="majorHAnsi" w:cstheme="majorHAnsi"/>
                <w:b/>
                <w:color w:val="0D0D0D"/>
              </w:rPr>
            </w:pPr>
            <w:r w:rsidRPr="008C3001">
              <w:rPr>
                <w:rFonts w:asciiTheme="majorHAnsi" w:eastAsia="Calibri" w:hAnsiTheme="majorHAnsi" w:cstheme="majorHAnsi"/>
                <w:b/>
                <w:color w:val="0D0D0D"/>
              </w:rPr>
              <w:t xml:space="preserve">CARE COORDINATION </w:t>
            </w:r>
          </w:p>
        </w:tc>
        <w:tc>
          <w:tcPr>
            <w:tcW w:w="2120" w:type="dxa"/>
            <w:shd w:val="clear" w:color="auto" w:fill="auto"/>
            <w:tcMar>
              <w:top w:w="100" w:type="dxa"/>
              <w:left w:w="100" w:type="dxa"/>
              <w:bottom w:w="100" w:type="dxa"/>
              <w:right w:w="100" w:type="dxa"/>
            </w:tcMar>
          </w:tcPr>
          <w:p w14:paraId="2951BCE8" w14:textId="20C24CDB" w:rsidR="00D67E93" w:rsidRPr="008C3001" w:rsidRDefault="00D67E93" w:rsidP="00D73A9C">
            <w:pPr>
              <w:widowControl w:val="0"/>
              <w:spacing w:line="240" w:lineRule="auto"/>
              <w:rPr>
                <w:rFonts w:asciiTheme="majorHAnsi" w:eastAsia="Calibri" w:hAnsiTheme="majorHAnsi" w:cstheme="majorHAnsi"/>
                <w:color w:val="0D0D0D"/>
              </w:rPr>
            </w:pPr>
            <w:r w:rsidRPr="008C3001">
              <w:rPr>
                <w:rFonts w:asciiTheme="majorHAnsi" w:eastAsia="Calibri" w:hAnsiTheme="majorHAnsi" w:cstheme="majorHAnsi"/>
                <w:color w:val="0D0D0D"/>
              </w:rPr>
              <w:t>Offering and referring to local health-promoting services</w:t>
            </w:r>
            <w:r w:rsidRPr="008C3001">
              <w:rPr>
                <w:rFonts w:asciiTheme="majorHAnsi" w:eastAsia="Calibri" w:hAnsiTheme="majorHAnsi" w:cstheme="majorHAnsi"/>
                <w:color w:val="0D0D0D"/>
              </w:rPr>
              <w:tab/>
              <w:t>and resources will</w:t>
            </w:r>
            <w:r w:rsidR="00FA1AB3" w:rsidRPr="008C3001">
              <w:rPr>
                <w:rFonts w:asciiTheme="majorHAnsi" w:eastAsia="Calibri" w:hAnsiTheme="majorHAnsi" w:cstheme="majorHAnsi"/>
                <w:color w:val="0D0D0D"/>
              </w:rPr>
              <w:t xml:space="preserve"> </w:t>
            </w:r>
            <w:r w:rsidRPr="008C3001">
              <w:rPr>
                <w:rFonts w:asciiTheme="majorHAnsi" w:eastAsia="Calibri" w:hAnsiTheme="majorHAnsi" w:cstheme="majorHAnsi"/>
                <w:color w:val="0D0D0D"/>
              </w:rPr>
              <w:t>increase patient          participation in these services and improve care quality.</w:t>
            </w:r>
          </w:p>
          <w:p w14:paraId="3FC8E15B" w14:textId="77777777" w:rsidR="00D67E93" w:rsidRPr="008C3001" w:rsidRDefault="00D67E93" w:rsidP="00D73A9C">
            <w:pPr>
              <w:widowControl w:val="0"/>
              <w:pBdr>
                <w:top w:val="nil"/>
                <w:left w:val="nil"/>
                <w:bottom w:val="nil"/>
                <w:right w:val="nil"/>
                <w:between w:val="nil"/>
              </w:pBdr>
              <w:spacing w:line="240" w:lineRule="auto"/>
              <w:rPr>
                <w:rFonts w:asciiTheme="majorHAnsi" w:eastAsia="Calibri" w:hAnsiTheme="majorHAnsi" w:cstheme="majorHAnsi"/>
              </w:rPr>
            </w:pPr>
          </w:p>
        </w:tc>
        <w:tc>
          <w:tcPr>
            <w:tcW w:w="5500" w:type="dxa"/>
            <w:shd w:val="clear" w:color="auto" w:fill="auto"/>
            <w:tcMar>
              <w:top w:w="100" w:type="dxa"/>
              <w:left w:w="100" w:type="dxa"/>
              <w:bottom w:w="100" w:type="dxa"/>
              <w:right w:w="100" w:type="dxa"/>
            </w:tcMar>
          </w:tcPr>
          <w:p w14:paraId="187A2811" w14:textId="77777777"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Number of COVID-19 tests administered among patient population, by race/ethnicity and SOGI if being measured   </w:t>
            </w:r>
          </w:p>
          <w:p w14:paraId="215FDD02" w14:textId="77777777"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Number of COVID-19 cases identified among patient population, by race/ethnicity </w:t>
            </w:r>
          </w:p>
          <w:p w14:paraId="75AE5E7B" w14:textId="77777777"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Percent of people tested who test positive among patient population, by race/ethnicity   </w:t>
            </w:r>
          </w:p>
          <w:p w14:paraId="3D6B7CD6" w14:textId="77777777"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Number of COVID-19 vaccines administered among patient population, by race/ethnicity   </w:t>
            </w:r>
          </w:p>
          <w:p w14:paraId="5FA0E3CC" w14:textId="77777777"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Change in percent difference in COVID-19 testing rate by race/ethnicity among patient population (calculated)   </w:t>
            </w:r>
          </w:p>
          <w:p w14:paraId="3A5002F2" w14:textId="77777777"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Change in percent difference in COVID-19 vaccination rate by race/ethnicity among patient population (calculated)   </w:t>
            </w:r>
          </w:p>
          <w:p w14:paraId="2A8DBEBB" w14:textId="77777777"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Number of patients receiving treatment for COVID-19 (or other priority health outcome)   </w:t>
            </w:r>
          </w:p>
          <w:p w14:paraId="1ADAC3FC" w14:textId="77777777"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Number of patients reporting barriers to treatment  </w:t>
            </w:r>
          </w:p>
          <w:p w14:paraId="559D48ED" w14:textId="77777777"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COVID-19 (or other priority health outcome), by race/ethnicity  </w:t>
            </w:r>
          </w:p>
          <w:p w14:paraId="0E0396A6" w14:textId="717FF5A8" w:rsidR="00D67E93" w:rsidRPr="008C3001" w:rsidRDefault="00484F3B"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Times New Roman" w:hAnsiTheme="majorHAnsi" w:cstheme="majorHAnsi"/>
              </w:rPr>
              <w:t>A</w:t>
            </w:r>
            <w:r w:rsidR="00D67E93" w:rsidRPr="008C3001">
              <w:rPr>
                <w:rFonts w:asciiTheme="majorHAnsi" w:eastAsia="Calibri" w:hAnsiTheme="majorHAnsi" w:cstheme="majorHAnsi"/>
              </w:rPr>
              <w:t xml:space="preserve">verage cost per patient related to COVID-19 (or other priority health outcome), by race/ethnicity </w:t>
            </w:r>
            <w:r w:rsidR="005F25ED" w:rsidRPr="008C3001">
              <w:rPr>
                <w:rFonts w:asciiTheme="majorHAnsi" w:eastAsia="Calibri" w:hAnsiTheme="majorHAnsi" w:cstheme="majorHAnsi"/>
              </w:rPr>
              <w:t>r</w:t>
            </w:r>
            <w:r w:rsidR="00D67E93" w:rsidRPr="008C3001">
              <w:rPr>
                <w:rFonts w:asciiTheme="majorHAnsi" w:eastAsia="Calibri" w:hAnsiTheme="majorHAnsi" w:cstheme="majorHAnsi"/>
              </w:rPr>
              <w:t xml:space="preserve">eadmission rate </w:t>
            </w:r>
          </w:p>
          <w:p w14:paraId="3AB71D05" w14:textId="110FF8F8"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Number of health equity-based strategies implemented  </w:t>
            </w:r>
          </w:p>
          <w:p w14:paraId="0A3DCB50" w14:textId="77777777" w:rsidR="00E85436" w:rsidRPr="008C3001" w:rsidRDefault="794F7581" w:rsidP="4CD71C06">
            <w:pPr>
              <w:widowControl w:val="0"/>
              <w:numPr>
                <w:ilvl w:val="0"/>
                <w:numId w:val="30"/>
              </w:numPr>
              <w:spacing w:line="240" w:lineRule="auto"/>
              <w:rPr>
                <w:rFonts w:asciiTheme="majorHAnsi" w:hAnsiTheme="majorHAnsi" w:cstheme="majorHAnsi"/>
                <w:color w:val="0D0D0D"/>
              </w:rPr>
            </w:pPr>
            <w:r w:rsidRPr="008C3001">
              <w:rPr>
                <w:rFonts w:asciiTheme="majorHAnsi" w:eastAsia="Calibri" w:hAnsiTheme="majorHAnsi" w:cstheme="majorHAnsi"/>
                <w:color w:val="0D0D0D" w:themeColor="text1" w:themeTint="F2"/>
              </w:rPr>
              <w:t>Number of practices reporting the implementation of strategies to disseminate culturally sensitive educational materials</w:t>
            </w:r>
          </w:p>
          <w:p w14:paraId="0077AD3E" w14:textId="4408CFF6" w:rsidR="00E85436" w:rsidRPr="008C3001" w:rsidRDefault="794F7581" w:rsidP="4CD71C06">
            <w:pPr>
              <w:widowControl w:val="0"/>
              <w:numPr>
                <w:ilvl w:val="0"/>
                <w:numId w:val="30"/>
              </w:numPr>
              <w:spacing w:line="240" w:lineRule="auto"/>
              <w:rPr>
                <w:rFonts w:asciiTheme="majorHAnsi" w:hAnsiTheme="majorHAnsi" w:cstheme="majorHAnsi"/>
                <w:color w:val="0D0D0D"/>
              </w:rPr>
            </w:pPr>
            <w:r w:rsidRPr="008C3001">
              <w:rPr>
                <w:rFonts w:asciiTheme="majorHAnsi" w:eastAsia="Calibri" w:hAnsiTheme="majorHAnsi" w:cstheme="majorHAnsi"/>
                <w:color w:val="0D0D0D" w:themeColor="text1" w:themeTint="F2"/>
              </w:rPr>
              <w:t>Number of patients and/or unique individuals receiving culturally sensitive educational materials and yes/no if this material includes or excludes often invisible populations (e.g., some smaller Asian communities, LGBTQ+)</w:t>
            </w:r>
          </w:p>
          <w:p w14:paraId="1DE123EE" w14:textId="77777777"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Increase in access to comprehensive care services   </w:t>
            </w:r>
          </w:p>
          <w:p w14:paraId="612C3681" w14:textId="77777777"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Number of referrals to specialty clinical care services   </w:t>
            </w:r>
          </w:p>
          <w:p w14:paraId="7833D2EB" w14:textId="77777777"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Number of referrals to social services (housing stability, employment, legal, education, financial, and transportation services, and food assistance)   </w:t>
            </w:r>
          </w:p>
          <w:p w14:paraId="772F7C53" w14:textId="0142B969"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Numb</w:t>
            </w:r>
            <w:r w:rsidR="00484F3B" w:rsidRPr="008C3001">
              <w:rPr>
                <w:rFonts w:asciiTheme="majorHAnsi" w:eastAsia="Calibri" w:hAnsiTheme="majorHAnsi" w:cstheme="majorHAnsi"/>
              </w:rPr>
              <w:t>er of referrals to dental care s</w:t>
            </w:r>
            <w:r w:rsidRPr="008C3001">
              <w:rPr>
                <w:rFonts w:asciiTheme="majorHAnsi" w:eastAsia="Calibri" w:hAnsiTheme="majorHAnsi" w:cstheme="majorHAnsi"/>
              </w:rPr>
              <w:t xml:space="preserve">ervices </w:t>
            </w:r>
          </w:p>
          <w:p w14:paraId="73C17F33" w14:textId="49B44F37" w:rsidR="00D67E93" w:rsidRPr="008C3001" w:rsidRDefault="00D67E93" w:rsidP="00E85436">
            <w:pPr>
              <w:widowControl w:val="0"/>
              <w:numPr>
                <w:ilvl w:val="0"/>
                <w:numId w:val="30"/>
              </w:numPr>
              <w:spacing w:line="240" w:lineRule="auto"/>
              <w:rPr>
                <w:rFonts w:asciiTheme="majorHAnsi" w:eastAsia="Calibri" w:hAnsiTheme="majorHAnsi" w:cstheme="majorHAnsi"/>
              </w:rPr>
            </w:pPr>
            <w:r w:rsidRPr="008C3001">
              <w:rPr>
                <w:rFonts w:asciiTheme="majorHAnsi" w:eastAsia="Calibri" w:hAnsiTheme="majorHAnsi" w:cstheme="majorHAnsi"/>
              </w:rPr>
              <w:t>Number of referrals for quarantine support services</w:t>
            </w:r>
          </w:p>
        </w:tc>
      </w:tr>
      <w:tr w:rsidR="00D73A9C" w:rsidRPr="008C3001" w14:paraId="02CBAE8B" w14:textId="77777777" w:rsidTr="4CD71C06">
        <w:trPr>
          <w:trHeight w:val="7431"/>
        </w:trPr>
        <w:tc>
          <w:tcPr>
            <w:tcW w:w="1740" w:type="dxa"/>
            <w:shd w:val="clear" w:color="auto" w:fill="auto"/>
            <w:tcMar>
              <w:top w:w="100" w:type="dxa"/>
              <w:left w:w="100" w:type="dxa"/>
              <w:bottom w:w="100" w:type="dxa"/>
              <w:right w:w="100" w:type="dxa"/>
            </w:tcMar>
          </w:tcPr>
          <w:p w14:paraId="7EE9F71C" w14:textId="32FC46ED" w:rsidR="00D67E93" w:rsidRPr="008C3001" w:rsidRDefault="00D67E93" w:rsidP="00D73A9C">
            <w:pPr>
              <w:widowControl w:val="0"/>
              <w:pBdr>
                <w:top w:val="nil"/>
                <w:left w:val="nil"/>
                <w:bottom w:val="nil"/>
                <w:right w:val="nil"/>
                <w:between w:val="nil"/>
              </w:pBdr>
              <w:spacing w:line="240" w:lineRule="auto"/>
              <w:rPr>
                <w:rFonts w:asciiTheme="majorHAnsi" w:eastAsia="Calibri" w:hAnsiTheme="majorHAnsi" w:cstheme="majorHAnsi"/>
                <w:b/>
              </w:rPr>
            </w:pPr>
            <w:r w:rsidRPr="008C3001">
              <w:rPr>
                <w:rFonts w:asciiTheme="majorHAnsi" w:eastAsia="Calibri" w:hAnsiTheme="majorHAnsi" w:cstheme="majorHAnsi"/>
                <w:b/>
                <w:color w:val="0D0D0D"/>
              </w:rPr>
              <w:lastRenderedPageBreak/>
              <w:t>ADDRESSING SOCIAL</w:t>
            </w:r>
            <w:r w:rsidR="006948ED" w:rsidRPr="008C3001">
              <w:rPr>
                <w:rFonts w:asciiTheme="majorHAnsi" w:eastAsia="Calibri" w:hAnsiTheme="majorHAnsi" w:cstheme="majorHAnsi"/>
                <w:b/>
                <w:color w:val="0D0D0D"/>
              </w:rPr>
              <w:t xml:space="preserve"> DETERMINANTS OF HEALTH</w:t>
            </w:r>
            <w:r w:rsidRPr="008C3001">
              <w:rPr>
                <w:rFonts w:asciiTheme="majorHAnsi" w:eastAsia="Calibri" w:hAnsiTheme="majorHAnsi" w:cstheme="majorHAnsi"/>
                <w:b/>
                <w:color w:val="0D0D0D"/>
              </w:rPr>
              <w:t xml:space="preserve"> </w:t>
            </w:r>
          </w:p>
        </w:tc>
        <w:tc>
          <w:tcPr>
            <w:tcW w:w="2120" w:type="dxa"/>
            <w:shd w:val="clear" w:color="auto" w:fill="auto"/>
            <w:tcMar>
              <w:top w:w="100" w:type="dxa"/>
              <w:left w:w="100" w:type="dxa"/>
              <w:bottom w:w="100" w:type="dxa"/>
              <w:right w:w="100" w:type="dxa"/>
            </w:tcMar>
          </w:tcPr>
          <w:p w14:paraId="70B9F2D7" w14:textId="77777777" w:rsidR="00D67E93" w:rsidRPr="008C3001" w:rsidRDefault="00D67E93" w:rsidP="00D73A9C">
            <w:pPr>
              <w:widowControl w:val="0"/>
              <w:pBdr>
                <w:top w:val="nil"/>
                <w:left w:val="nil"/>
                <w:bottom w:val="nil"/>
                <w:right w:val="nil"/>
                <w:between w:val="nil"/>
              </w:pBdr>
              <w:spacing w:line="240" w:lineRule="auto"/>
              <w:rPr>
                <w:rFonts w:asciiTheme="majorHAnsi" w:eastAsia="Calibri" w:hAnsiTheme="majorHAnsi" w:cstheme="majorHAnsi"/>
              </w:rPr>
            </w:pPr>
            <w:r w:rsidRPr="008C3001">
              <w:rPr>
                <w:rFonts w:asciiTheme="majorHAnsi" w:eastAsia="Calibri" w:hAnsiTheme="majorHAnsi" w:cstheme="majorHAnsi"/>
                <w:color w:val="0D0D0D"/>
              </w:rPr>
              <w:t>Increasing identification of and addressing social needs will lead to improved health outcomes for historically marginalized populations.</w:t>
            </w:r>
          </w:p>
        </w:tc>
        <w:tc>
          <w:tcPr>
            <w:tcW w:w="5500" w:type="dxa"/>
            <w:shd w:val="clear" w:color="auto" w:fill="auto"/>
            <w:tcMar>
              <w:top w:w="100" w:type="dxa"/>
              <w:left w:w="100" w:type="dxa"/>
              <w:bottom w:w="100" w:type="dxa"/>
              <w:right w:w="100" w:type="dxa"/>
            </w:tcMar>
          </w:tcPr>
          <w:p w14:paraId="28A6241C" w14:textId="77CF9C73" w:rsidR="00D67E93" w:rsidRPr="008C3001" w:rsidRDefault="00D67E93" w:rsidP="00D73A9C">
            <w:pPr>
              <w:widowControl w:val="0"/>
              <w:numPr>
                <w:ilvl w:val="0"/>
                <w:numId w:val="7"/>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practices adopting PRAPARE (or other applicable screening tool)</w:t>
            </w:r>
          </w:p>
          <w:p w14:paraId="08C3FF59" w14:textId="77777777" w:rsidR="00D67E93" w:rsidRPr="008C3001" w:rsidRDefault="00D67E93" w:rsidP="00D73A9C">
            <w:pPr>
              <w:widowControl w:val="0"/>
              <w:numPr>
                <w:ilvl w:val="0"/>
                <w:numId w:val="7"/>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languages PRAPARE (or other applicable screening tool) translated into, relative to primary languages spoken in patient population</w:t>
            </w:r>
          </w:p>
          <w:p w14:paraId="62279D25" w14:textId="77777777" w:rsidR="00D67E93" w:rsidRPr="008C3001" w:rsidRDefault="00D67E93" w:rsidP="00D73A9C">
            <w:pPr>
              <w:widowControl w:val="0"/>
              <w:numPr>
                <w:ilvl w:val="0"/>
                <w:numId w:val="7"/>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patients with completed social needs assessment</w:t>
            </w:r>
          </w:p>
          <w:p w14:paraId="24C48DE7" w14:textId="77777777" w:rsidR="00D67E93" w:rsidRPr="008C3001" w:rsidRDefault="00D67E93" w:rsidP="00D73A9C">
            <w:pPr>
              <w:widowControl w:val="0"/>
              <w:numPr>
                <w:ilvl w:val="0"/>
                <w:numId w:val="7"/>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patients with at least one social need risk or barrier identified, by race/ethnicity</w:t>
            </w:r>
          </w:p>
          <w:p w14:paraId="23849B41" w14:textId="77777777" w:rsidR="00D67E93" w:rsidRPr="008C3001" w:rsidRDefault="00D67E93" w:rsidP="00D73A9C">
            <w:pPr>
              <w:widowControl w:val="0"/>
              <w:numPr>
                <w:ilvl w:val="0"/>
                <w:numId w:val="7"/>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new community-based organization-clinical practice linkages</w:t>
            </w:r>
          </w:p>
          <w:p w14:paraId="3144D944" w14:textId="00A0C85F" w:rsidR="00D67E93" w:rsidRPr="008C3001" w:rsidRDefault="00D67E93" w:rsidP="00D73A9C">
            <w:pPr>
              <w:widowControl w:val="0"/>
              <w:numPr>
                <w:ilvl w:val="0"/>
                <w:numId w:val="7"/>
              </w:numPr>
              <w:spacing w:line="240" w:lineRule="auto"/>
              <w:rPr>
                <w:rFonts w:asciiTheme="majorHAnsi" w:hAnsiTheme="majorHAnsi" w:cstheme="majorHAnsi"/>
                <w:color w:val="0D0D0D"/>
              </w:rPr>
            </w:pPr>
            <w:r w:rsidRPr="008C3001">
              <w:rPr>
                <w:rFonts w:asciiTheme="majorHAnsi" w:eastAsia="Calibri" w:hAnsiTheme="majorHAnsi" w:cstheme="majorHAnsi"/>
                <w:color w:val="0D0D0D" w:themeColor="text1" w:themeTint="F2"/>
              </w:rPr>
              <w:t>Number of physicians equipped to make referrals to</w:t>
            </w:r>
            <w:r w:rsidR="009425C4" w:rsidRPr="008C3001">
              <w:rPr>
                <w:rFonts w:asciiTheme="majorHAnsi" w:eastAsia="Calibri" w:hAnsiTheme="majorHAnsi" w:cstheme="majorHAnsi"/>
                <w:color w:val="0D0D0D" w:themeColor="text1" w:themeTint="F2"/>
              </w:rPr>
              <w:t>/from</w:t>
            </w:r>
            <w:r w:rsidRPr="008C3001">
              <w:rPr>
                <w:rFonts w:asciiTheme="majorHAnsi" w:eastAsia="Calibri" w:hAnsiTheme="majorHAnsi" w:cstheme="majorHAnsi"/>
                <w:color w:val="0D0D0D" w:themeColor="text1" w:themeTint="F2"/>
              </w:rPr>
              <w:t xml:space="preserve"> community-based organizations (self-report)</w:t>
            </w:r>
            <w:r w:rsidR="009425C4" w:rsidRPr="008C3001">
              <w:rPr>
                <w:rFonts w:asciiTheme="majorHAnsi" w:eastAsia="Calibri" w:hAnsiTheme="majorHAnsi" w:cstheme="majorHAnsi"/>
                <w:color w:val="0D0D0D" w:themeColor="text1" w:themeTint="F2"/>
              </w:rPr>
              <w:t xml:space="preserve"> </w:t>
            </w:r>
          </w:p>
          <w:p w14:paraId="394FD893" w14:textId="35FCC178" w:rsidR="00D67E93" w:rsidRPr="008C3001" w:rsidRDefault="00D67E93" w:rsidP="00D73A9C">
            <w:pPr>
              <w:widowControl w:val="0"/>
              <w:numPr>
                <w:ilvl w:val="0"/>
                <w:numId w:val="7"/>
              </w:numPr>
              <w:spacing w:line="240" w:lineRule="auto"/>
              <w:rPr>
                <w:rFonts w:asciiTheme="majorHAnsi" w:hAnsiTheme="majorHAnsi" w:cstheme="majorHAnsi"/>
                <w:color w:val="0D0D0D"/>
              </w:rPr>
            </w:pPr>
            <w:r w:rsidRPr="008C3001">
              <w:rPr>
                <w:rFonts w:asciiTheme="majorHAnsi" w:eastAsia="Calibri" w:hAnsiTheme="majorHAnsi" w:cstheme="majorHAnsi"/>
                <w:color w:val="0D0D0D" w:themeColor="text1" w:themeTint="F2"/>
              </w:rPr>
              <w:t>Number of referrals made to</w:t>
            </w:r>
            <w:r w:rsidR="009425C4" w:rsidRPr="008C3001">
              <w:rPr>
                <w:rFonts w:asciiTheme="majorHAnsi" w:eastAsia="Calibri" w:hAnsiTheme="majorHAnsi" w:cstheme="majorHAnsi"/>
                <w:color w:val="0D0D0D" w:themeColor="text1" w:themeTint="F2"/>
              </w:rPr>
              <w:t>/from</w:t>
            </w:r>
            <w:r w:rsidRPr="008C3001">
              <w:rPr>
                <w:rFonts w:asciiTheme="majorHAnsi" w:eastAsia="Calibri" w:hAnsiTheme="majorHAnsi" w:cstheme="majorHAnsi"/>
                <w:color w:val="0D0D0D" w:themeColor="text1" w:themeTint="F2"/>
              </w:rPr>
              <w:t xml:space="preserve"> community-based organizations, by type</w:t>
            </w:r>
            <w:r w:rsidR="009425C4" w:rsidRPr="008C3001">
              <w:rPr>
                <w:rFonts w:asciiTheme="majorHAnsi" w:eastAsia="Calibri" w:hAnsiTheme="majorHAnsi" w:cstheme="majorHAnsi"/>
                <w:color w:val="0D0D0D" w:themeColor="text1" w:themeTint="F2"/>
              </w:rPr>
              <w:t xml:space="preserve"> (bidirectional)</w:t>
            </w:r>
          </w:p>
          <w:p w14:paraId="47345532" w14:textId="6ACBDEA0" w:rsidR="00D67E93" w:rsidRPr="008C3001" w:rsidRDefault="00D67E93" w:rsidP="00D73A9C">
            <w:pPr>
              <w:widowControl w:val="0"/>
              <w:numPr>
                <w:ilvl w:val="0"/>
                <w:numId w:val="7"/>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 xml:space="preserve">Number of patients referred </w:t>
            </w:r>
            <w:r w:rsidR="000E5639" w:rsidRPr="008C3001">
              <w:rPr>
                <w:rFonts w:asciiTheme="majorHAnsi" w:eastAsia="Calibri" w:hAnsiTheme="majorHAnsi" w:cstheme="majorHAnsi"/>
                <w:color w:val="0D0D0D" w:themeColor="text1" w:themeTint="F2"/>
              </w:rPr>
              <w:t>to/from</w:t>
            </w:r>
            <w:r w:rsidRPr="008C3001">
              <w:rPr>
                <w:rFonts w:asciiTheme="majorHAnsi" w:eastAsia="Calibri" w:hAnsiTheme="majorHAnsi" w:cstheme="majorHAnsi"/>
                <w:color w:val="0D0D0D"/>
              </w:rPr>
              <w:t xml:space="preserve"> community-based organizations, by race/ethnicity</w:t>
            </w:r>
            <w:r w:rsidR="000E5639" w:rsidRPr="008C3001">
              <w:rPr>
                <w:rFonts w:asciiTheme="majorHAnsi" w:eastAsia="Calibri" w:hAnsiTheme="majorHAnsi" w:cstheme="majorHAnsi"/>
                <w:color w:val="0D0D0D"/>
              </w:rPr>
              <w:t xml:space="preserve"> (bidirectional)</w:t>
            </w:r>
          </w:p>
          <w:p w14:paraId="3DB5382E" w14:textId="77777777" w:rsidR="00D67E93" w:rsidRPr="008C3001" w:rsidRDefault="00D67E93" w:rsidP="00D73A9C">
            <w:pPr>
              <w:widowControl w:val="0"/>
              <w:numPr>
                <w:ilvl w:val="0"/>
                <w:numId w:val="7"/>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patients connected to referred service</w:t>
            </w:r>
          </w:p>
          <w:p w14:paraId="43B3B12C" w14:textId="77777777" w:rsidR="00D73A9C" w:rsidRPr="008C3001" w:rsidRDefault="00D67E93" w:rsidP="00D73A9C">
            <w:pPr>
              <w:widowControl w:val="0"/>
              <w:numPr>
                <w:ilvl w:val="0"/>
                <w:numId w:val="7"/>
              </w:numPr>
              <w:spacing w:line="240" w:lineRule="auto"/>
              <w:rPr>
                <w:rFonts w:asciiTheme="majorHAnsi" w:hAnsiTheme="majorHAnsi" w:cstheme="majorHAnsi"/>
                <w:color w:val="0D0D0D"/>
              </w:rPr>
            </w:pPr>
            <w:r w:rsidRPr="008C3001">
              <w:rPr>
                <w:rFonts w:asciiTheme="majorHAnsi" w:eastAsia="Calibri" w:hAnsiTheme="majorHAnsi" w:cstheme="majorHAnsi"/>
                <w:color w:val="0D0D0D" w:themeColor="text1" w:themeTint="F2"/>
              </w:rPr>
              <w:t>Number of patients that received needed support, by race/ethnicity, SOGI etc.</w:t>
            </w:r>
          </w:p>
          <w:p w14:paraId="63EC7EDC" w14:textId="29C34826" w:rsidR="00D67E93" w:rsidRPr="008C3001" w:rsidRDefault="00D67E93" w:rsidP="00D73A9C">
            <w:pPr>
              <w:widowControl w:val="0"/>
              <w:numPr>
                <w:ilvl w:val="0"/>
                <w:numId w:val="7"/>
              </w:numPr>
              <w:spacing w:line="240" w:lineRule="auto"/>
              <w:rPr>
                <w:rFonts w:asciiTheme="majorHAnsi" w:hAnsiTheme="majorHAnsi" w:cstheme="majorHAnsi"/>
                <w:color w:val="0D0D0D"/>
              </w:rPr>
            </w:pPr>
            <w:r w:rsidRPr="008C3001">
              <w:rPr>
                <w:rFonts w:asciiTheme="majorHAnsi" w:eastAsia="Calibri" w:hAnsiTheme="majorHAnsi" w:cstheme="majorHAnsi"/>
                <w:color w:val="0D0D0D" w:themeColor="text1" w:themeTint="F2"/>
              </w:rPr>
              <w:t xml:space="preserve">Number of identified mechanisms by which funds are made available to healthcare providers to support the implementation and sustained operations of interventions to address social needs of </w:t>
            </w:r>
            <w:r w:rsidRPr="008C3001">
              <w:rPr>
                <w:rFonts w:asciiTheme="majorHAnsi" w:eastAsiaTheme="majorEastAsia" w:hAnsiTheme="majorHAnsi" w:cstheme="majorHAnsi"/>
                <w:i/>
                <w:iCs/>
              </w:rPr>
              <w:t xml:space="preserve">(BIPOC, LGBTQ+, AAPI, </w:t>
            </w:r>
            <w:r w:rsidRPr="008C3001">
              <w:rPr>
                <w:rFonts w:asciiTheme="majorHAnsi" w:eastAsiaTheme="majorEastAsia" w:hAnsiTheme="majorHAnsi" w:cstheme="majorHAnsi"/>
                <w:i/>
                <w:iCs/>
                <w:color w:val="000000" w:themeColor="text1"/>
              </w:rPr>
              <w:t>people with disabilities,</w:t>
            </w:r>
            <w:r w:rsidRPr="008C3001">
              <w:rPr>
                <w:rFonts w:asciiTheme="majorHAnsi" w:eastAsiaTheme="majorEastAsia" w:hAnsiTheme="majorHAnsi" w:cstheme="majorHAnsi"/>
                <w:i/>
                <w:iCs/>
              </w:rPr>
              <w:t xml:space="preserve"> and other minoritized groups disproportionately affected by </w:t>
            </w:r>
            <w:r w:rsidRPr="008C3001">
              <w:rPr>
                <w:rFonts w:asciiTheme="majorHAnsi" w:eastAsiaTheme="majorEastAsia" w:hAnsiTheme="majorHAnsi" w:cstheme="majorHAnsi"/>
                <w:i/>
                <w:iCs/>
                <w:color w:val="333333"/>
              </w:rPr>
              <w:t>COVID-1</w:t>
            </w:r>
            <w:r w:rsidRPr="008C3001">
              <w:rPr>
                <w:rFonts w:asciiTheme="majorHAnsi" w:eastAsiaTheme="majorEastAsia" w:hAnsiTheme="majorHAnsi" w:cstheme="majorHAnsi"/>
                <w:i/>
                <w:iCs/>
              </w:rPr>
              <w:t>9)</w:t>
            </w:r>
            <w:r w:rsidRPr="008C3001">
              <w:rPr>
                <w:rFonts w:asciiTheme="majorHAnsi" w:eastAsia="Calibri" w:hAnsiTheme="majorHAnsi" w:cstheme="majorHAnsi"/>
                <w:color w:val="0D0D0D" w:themeColor="text1" w:themeTint="F2"/>
              </w:rPr>
              <w:t>; within the context of value-based payment models</w:t>
            </w:r>
          </w:p>
        </w:tc>
      </w:tr>
      <w:tr w:rsidR="00D67E93" w:rsidRPr="008C3001" w14:paraId="18DFDCE2" w14:textId="77777777" w:rsidTr="4CD71C06">
        <w:tc>
          <w:tcPr>
            <w:tcW w:w="1740" w:type="dxa"/>
            <w:shd w:val="clear" w:color="auto" w:fill="auto"/>
            <w:tcMar>
              <w:top w:w="100" w:type="dxa"/>
              <w:left w:w="100" w:type="dxa"/>
              <w:bottom w:w="100" w:type="dxa"/>
              <w:right w:w="100" w:type="dxa"/>
            </w:tcMar>
          </w:tcPr>
          <w:p w14:paraId="5AF3BE32" w14:textId="77777777" w:rsidR="00D67E93" w:rsidRPr="008C3001" w:rsidRDefault="00D67E93" w:rsidP="00D73A9C">
            <w:pPr>
              <w:widowControl w:val="0"/>
              <w:pBdr>
                <w:top w:val="nil"/>
                <w:left w:val="nil"/>
                <w:bottom w:val="nil"/>
                <w:right w:val="nil"/>
                <w:between w:val="nil"/>
              </w:pBdr>
              <w:spacing w:line="240" w:lineRule="auto"/>
              <w:rPr>
                <w:rFonts w:asciiTheme="majorHAnsi" w:eastAsia="Calibri" w:hAnsiTheme="majorHAnsi" w:cstheme="majorHAnsi"/>
                <w:b/>
              </w:rPr>
            </w:pPr>
            <w:r w:rsidRPr="008C3001">
              <w:rPr>
                <w:rFonts w:asciiTheme="majorHAnsi" w:eastAsia="Calibri" w:hAnsiTheme="majorHAnsi" w:cstheme="majorHAnsi"/>
                <w:b/>
                <w:color w:val="0D0D0D"/>
              </w:rPr>
              <w:t xml:space="preserve">COLLABORATIVE DATA AND KNOWLEDGE MANAGEMENT </w:t>
            </w:r>
          </w:p>
        </w:tc>
        <w:tc>
          <w:tcPr>
            <w:tcW w:w="2120" w:type="dxa"/>
            <w:shd w:val="clear" w:color="auto" w:fill="auto"/>
            <w:tcMar>
              <w:top w:w="100" w:type="dxa"/>
              <w:left w:w="100" w:type="dxa"/>
              <w:bottom w:w="100" w:type="dxa"/>
              <w:right w:w="100" w:type="dxa"/>
            </w:tcMar>
          </w:tcPr>
          <w:p w14:paraId="53D46ABE" w14:textId="02003305" w:rsidR="00D67E93" w:rsidRPr="008C3001" w:rsidRDefault="00D67E93" w:rsidP="00D73A9C">
            <w:pPr>
              <w:widowControl w:val="0"/>
              <w:pBdr>
                <w:top w:val="nil"/>
                <w:left w:val="nil"/>
                <w:bottom w:val="nil"/>
                <w:right w:val="nil"/>
                <w:between w:val="nil"/>
              </w:pBdr>
              <w:spacing w:line="240" w:lineRule="auto"/>
              <w:rPr>
                <w:rFonts w:asciiTheme="majorHAnsi" w:eastAsia="Calibri" w:hAnsiTheme="majorHAnsi" w:cstheme="majorHAnsi"/>
              </w:rPr>
            </w:pPr>
            <w:r w:rsidRPr="008C3001">
              <w:rPr>
                <w:rFonts w:asciiTheme="majorHAnsi" w:eastAsia="Calibri" w:hAnsiTheme="majorHAnsi" w:cstheme="majorHAnsi"/>
                <w:color w:val="0D0D0D" w:themeColor="text1" w:themeTint="F2"/>
              </w:rPr>
              <w:t xml:space="preserve">Strengthening data collection processes will lead to improved identification </w:t>
            </w:r>
            <w:r w:rsidR="002728D4" w:rsidRPr="008C3001">
              <w:rPr>
                <w:rFonts w:asciiTheme="majorHAnsi" w:eastAsia="Calibri" w:hAnsiTheme="majorHAnsi" w:cstheme="majorHAnsi"/>
                <w:color w:val="0D0D0D" w:themeColor="text1" w:themeTint="F2"/>
              </w:rPr>
              <w:t xml:space="preserve">of </w:t>
            </w:r>
            <w:r w:rsidR="002728D4" w:rsidRPr="008C3001">
              <w:rPr>
                <w:rFonts w:asciiTheme="majorHAnsi" w:eastAsiaTheme="majorEastAsia" w:hAnsiTheme="majorHAnsi" w:cstheme="majorHAnsi"/>
                <w:i/>
                <w:iCs/>
              </w:rPr>
              <w:t>(</w:t>
            </w:r>
            <w:r w:rsidRPr="008C3001">
              <w:rPr>
                <w:rFonts w:asciiTheme="majorHAnsi" w:eastAsiaTheme="majorEastAsia" w:hAnsiTheme="majorHAnsi" w:cstheme="majorHAnsi"/>
                <w:i/>
                <w:iCs/>
              </w:rPr>
              <w:t xml:space="preserve">BIPOC, LGBTQ+, AAPI, </w:t>
            </w:r>
            <w:r w:rsidRPr="008C3001">
              <w:rPr>
                <w:rFonts w:asciiTheme="majorHAnsi" w:eastAsiaTheme="majorEastAsia" w:hAnsiTheme="majorHAnsi" w:cstheme="majorHAnsi"/>
                <w:i/>
                <w:iCs/>
                <w:color w:val="000000" w:themeColor="text1"/>
              </w:rPr>
              <w:t>people with disabilities,</w:t>
            </w:r>
            <w:r w:rsidRPr="008C3001">
              <w:rPr>
                <w:rFonts w:asciiTheme="majorHAnsi" w:eastAsiaTheme="majorEastAsia" w:hAnsiTheme="majorHAnsi" w:cstheme="majorHAnsi"/>
                <w:i/>
                <w:iCs/>
              </w:rPr>
              <w:t xml:space="preserve"> and other minoritized groups disproportionately affected by </w:t>
            </w:r>
            <w:r w:rsidRPr="008C3001">
              <w:rPr>
                <w:rFonts w:asciiTheme="majorHAnsi" w:eastAsiaTheme="majorEastAsia" w:hAnsiTheme="majorHAnsi" w:cstheme="majorHAnsi"/>
                <w:i/>
                <w:iCs/>
                <w:color w:val="333333"/>
              </w:rPr>
              <w:t>COVID-1</w:t>
            </w:r>
            <w:r w:rsidRPr="008C3001">
              <w:rPr>
                <w:rFonts w:asciiTheme="majorHAnsi" w:eastAsiaTheme="majorEastAsia" w:hAnsiTheme="majorHAnsi" w:cstheme="majorHAnsi"/>
                <w:i/>
                <w:iCs/>
              </w:rPr>
              <w:t>9)</w:t>
            </w:r>
            <w:r w:rsidRPr="008C3001">
              <w:rPr>
                <w:rFonts w:asciiTheme="majorHAnsi" w:eastAsia="Calibri" w:hAnsiTheme="majorHAnsi" w:cstheme="majorHAnsi"/>
                <w:color w:val="0D0D0D" w:themeColor="text1" w:themeTint="F2"/>
              </w:rPr>
              <w:t>, their needs, and the creation of comprehensive strategies to tailor care and interventions that meet their needs.</w:t>
            </w:r>
          </w:p>
        </w:tc>
        <w:tc>
          <w:tcPr>
            <w:tcW w:w="5500" w:type="dxa"/>
            <w:shd w:val="clear" w:color="auto" w:fill="auto"/>
            <w:tcMar>
              <w:top w:w="100" w:type="dxa"/>
              <w:left w:w="100" w:type="dxa"/>
              <w:bottom w:w="100" w:type="dxa"/>
              <w:right w:w="100" w:type="dxa"/>
            </w:tcMar>
          </w:tcPr>
          <w:p w14:paraId="170FDF0E" w14:textId="77777777" w:rsidR="00D67E93" w:rsidRPr="008C3001" w:rsidRDefault="00D67E93" w:rsidP="00D73A9C">
            <w:pPr>
              <w:widowControl w:val="0"/>
              <w:numPr>
                <w:ilvl w:val="0"/>
                <w:numId w:val="20"/>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patients with complete race information among the: a) overall patient population, b) patients with a positive SARS-CoV-2 test, c) patients receiving a COVID-19 vaccination</w:t>
            </w:r>
          </w:p>
          <w:p w14:paraId="56ECE25E" w14:textId="77777777" w:rsidR="00D67E93" w:rsidRPr="008C3001" w:rsidRDefault="00D67E93" w:rsidP="00D73A9C">
            <w:pPr>
              <w:widowControl w:val="0"/>
              <w:numPr>
                <w:ilvl w:val="0"/>
                <w:numId w:val="20"/>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patients with complete ethnicity information among the: a) overall patient population, b) patients with a positive SARS-CoV-2 test, c) patients receiving a COVID-19 vaccination</w:t>
            </w:r>
          </w:p>
          <w:p w14:paraId="58B51886" w14:textId="77777777" w:rsidR="00D67E93" w:rsidRPr="008C3001" w:rsidRDefault="00D67E93" w:rsidP="00D73A9C">
            <w:pPr>
              <w:widowControl w:val="0"/>
              <w:numPr>
                <w:ilvl w:val="0"/>
                <w:numId w:val="20"/>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patients with complete sexual orientation and gender identity information among the: a) overall patient population, b) patients with a positive SARS-CoV-2 test, c) patients receiving a COVID-19 vaccination</w:t>
            </w:r>
          </w:p>
          <w:p w14:paraId="367AA77E" w14:textId="77777777" w:rsidR="00D67E93" w:rsidRPr="008C3001" w:rsidRDefault="00D67E93" w:rsidP="00D73A9C">
            <w:pPr>
              <w:widowControl w:val="0"/>
              <w:numPr>
                <w:ilvl w:val="0"/>
                <w:numId w:val="20"/>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Completed assessment of barriers to collecting comprehensive patient demographic data (yes/no)</w:t>
            </w:r>
          </w:p>
          <w:p w14:paraId="72B1E787" w14:textId="77777777" w:rsidR="00484F3B" w:rsidRPr="008C3001" w:rsidRDefault="00D67E93" w:rsidP="00D73A9C">
            <w:pPr>
              <w:widowControl w:val="0"/>
              <w:numPr>
                <w:ilvl w:val="0"/>
                <w:numId w:val="20"/>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Completed assessment of COVID-19 priorities within site</w:t>
            </w:r>
          </w:p>
          <w:p w14:paraId="1A786C4F" w14:textId="232410A3" w:rsidR="00D67E93" w:rsidRPr="008C3001" w:rsidRDefault="00D67E93" w:rsidP="00D73A9C">
            <w:pPr>
              <w:widowControl w:val="0"/>
              <w:numPr>
                <w:ilvl w:val="0"/>
                <w:numId w:val="20"/>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community-level data sources incorporated into practice</w:t>
            </w:r>
          </w:p>
        </w:tc>
      </w:tr>
      <w:tr w:rsidR="00D67E93" w:rsidRPr="008C3001" w14:paraId="1DA2966E" w14:textId="77777777" w:rsidTr="4CD71C06">
        <w:tc>
          <w:tcPr>
            <w:tcW w:w="1740" w:type="dxa"/>
            <w:shd w:val="clear" w:color="auto" w:fill="auto"/>
            <w:tcMar>
              <w:top w:w="100" w:type="dxa"/>
              <w:left w:w="100" w:type="dxa"/>
              <w:bottom w:w="100" w:type="dxa"/>
              <w:right w:w="100" w:type="dxa"/>
            </w:tcMar>
          </w:tcPr>
          <w:p w14:paraId="5F2976D5" w14:textId="77777777" w:rsidR="00D67E93" w:rsidRPr="008C3001" w:rsidRDefault="00D67E93" w:rsidP="00D73A9C">
            <w:pPr>
              <w:widowControl w:val="0"/>
              <w:pBdr>
                <w:top w:val="nil"/>
                <w:left w:val="nil"/>
                <w:bottom w:val="nil"/>
                <w:right w:val="nil"/>
                <w:between w:val="nil"/>
              </w:pBdr>
              <w:spacing w:line="240" w:lineRule="auto"/>
              <w:rPr>
                <w:rFonts w:asciiTheme="majorHAnsi" w:eastAsia="Calibri" w:hAnsiTheme="majorHAnsi" w:cstheme="majorHAnsi"/>
                <w:b/>
              </w:rPr>
            </w:pPr>
            <w:r w:rsidRPr="008C3001">
              <w:rPr>
                <w:rFonts w:asciiTheme="majorHAnsi" w:eastAsia="Calibri" w:hAnsiTheme="majorHAnsi" w:cstheme="majorHAnsi"/>
                <w:b/>
                <w:color w:val="0D0D0D"/>
              </w:rPr>
              <w:t xml:space="preserve">CLINICAL- COMMUNITY LINKAGE AND </w:t>
            </w:r>
            <w:r w:rsidRPr="008C3001">
              <w:rPr>
                <w:rFonts w:asciiTheme="majorHAnsi" w:eastAsia="Calibri" w:hAnsiTheme="majorHAnsi" w:cstheme="majorHAnsi"/>
                <w:b/>
                <w:color w:val="0D0D0D"/>
              </w:rPr>
              <w:lastRenderedPageBreak/>
              <w:t xml:space="preserve">PARTNERSHIPS </w:t>
            </w:r>
          </w:p>
        </w:tc>
        <w:tc>
          <w:tcPr>
            <w:tcW w:w="2120" w:type="dxa"/>
            <w:shd w:val="clear" w:color="auto" w:fill="auto"/>
            <w:tcMar>
              <w:top w:w="100" w:type="dxa"/>
              <w:left w:w="100" w:type="dxa"/>
              <w:bottom w:w="100" w:type="dxa"/>
              <w:right w:w="100" w:type="dxa"/>
            </w:tcMar>
          </w:tcPr>
          <w:p w14:paraId="54C0B413" w14:textId="77777777" w:rsidR="00D67E93" w:rsidRPr="008C3001" w:rsidRDefault="00D67E93" w:rsidP="00D73A9C">
            <w:pPr>
              <w:widowControl w:val="0"/>
              <w:pBdr>
                <w:top w:val="nil"/>
                <w:left w:val="nil"/>
                <w:bottom w:val="nil"/>
                <w:right w:val="nil"/>
                <w:between w:val="nil"/>
              </w:pBdr>
              <w:spacing w:line="240" w:lineRule="auto"/>
              <w:rPr>
                <w:rFonts w:asciiTheme="majorHAnsi" w:eastAsia="Calibri" w:hAnsiTheme="majorHAnsi" w:cstheme="majorHAnsi"/>
              </w:rPr>
            </w:pPr>
            <w:r w:rsidRPr="008C3001">
              <w:rPr>
                <w:rFonts w:asciiTheme="majorHAnsi" w:eastAsia="Calibri" w:hAnsiTheme="majorHAnsi" w:cstheme="majorHAnsi"/>
                <w:color w:val="0D0D0D"/>
              </w:rPr>
              <w:lastRenderedPageBreak/>
              <w:t>Connecting practices with new partners, convening decision-</w:t>
            </w:r>
            <w:r w:rsidRPr="008C3001">
              <w:rPr>
                <w:rFonts w:asciiTheme="majorHAnsi" w:eastAsia="Calibri" w:hAnsiTheme="majorHAnsi" w:cstheme="majorHAnsi"/>
                <w:color w:val="0D0D0D"/>
              </w:rPr>
              <w:lastRenderedPageBreak/>
              <w:t>making coalitions, and investing in partnerships will shift power and strengthen partner relationships.</w:t>
            </w:r>
          </w:p>
        </w:tc>
        <w:tc>
          <w:tcPr>
            <w:tcW w:w="5500" w:type="dxa"/>
            <w:shd w:val="clear" w:color="auto" w:fill="auto"/>
            <w:tcMar>
              <w:top w:w="100" w:type="dxa"/>
              <w:left w:w="100" w:type="dxa"/>
              <w:bottom w:w="100" w:type="dxa"/>
              <w:right w:w="100" w:type="dxa"/>
            </w:tcMar>
          </w:tcPr>
          <w:p w14:paraId="7FC92FEA" w14:textId="77777777" w:rsidR="00D67E93" w:rsidRPr="008C3001" w:rsidRDefault="00D67E93" w:rsidP="00F37E98">
            <w:pPr>
              <w:widowControl w:val="0"/>
              <w:numPr>
                <w:ilvl w:val="0"/>
                <w:numId w:val="15"/>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lastRenderedPageBreak/>
              <w:t>Number of formal partnerships developed between physician practices and public health entities</w:t>
            </w:r>
          </w:p>
          <w:p w14:paraId="64401D3D" w14:textId="77777777" w:rsidR="00D67E93" w:rsidRPr="008C3001" w:rsidRDefault="00D67E93" w:rsidP="00F37E98">
            <w:pPr>
              <w:widowControl w:val="0"/>
              <w:numPr>
                <w:ilvl w:val="0"/>
                <w:numId w:val="15"/>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 xml:space="preserve">Number of new or existing programs or projects </w:t>
            </w:r>
            <w:r w:rsidRPr="008C3001">
              <w:rPr>
                <w:rFonts w:asciiTheme="majorHAnsi" w:eastAsia="Calibri" w:hAnsiTheme="majorHAnsi" w:cstheme="majorHAnsi"/>
                <w:color w:val="0D0D0D"/>
              </w:rPr>
              <w:lastRenderedPageBreak/>
              <w:t>implemented in collaboration with local or public health partners</w:t>
            </w:r>
          </w:p>
          <w:p w14:paraId="0AAEA978" w14:textId="77777777" w:rsidR="00D67E93" w:rsidRPr="008C3001" w:rsidRDefault="00D67E93" w:rsidP="00F37E98">
            <w:pPr>
              <w:widowControl w:val="0"/>
              <w:numPr>
                <w:ilvl w:val="0"/>
                <w:numId w:val="15"/>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meetings between physician practices and local or public health partners</w:t>
            </w:r>
          </w:p>
          <w:p w14:paraId="69A8212E" w14:textId="60171B2E" w:rsidR="00D67E93" w:rsidRPr="008C3001" w:rsidRDefault="00D67E93" w:rsidP="00F37E98">
            <w:pPr>
              <w:widowControl w:val="0"/>
              <w:numPr>
                <w:ilvl w:val="0"/>
                <w:numId w:val="15"/>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meetings led by local or public health partner organizations</w:t>
            </w:r>
          </w:p>
          <w:p w14:paraId="06B49EF7" w14:textId="77777777" w:rsidR="00F37E98" w:rsidRPr="008C3001" w:rsidRDefault="146170C2" w:rsidP="4CD71C06">
            <w:pPr>
              <w:widowControl w:val="0"/>
              <w:numPr>
                <w:ilvl w:val="0"/>
                <w:numId w:val="15"/>
              </w:numPr>
              <w:spacing w:line="240" w:lineRule="auto"/>
              <w:rPr>
                <w:rFonts w:asciiTheme="majorHAnsi" w:hAnsiTheme="majorHAnsi" w:cstheme="majorHAnsi"/>
                <w:color w:val="0D0D0D"/>
              </w:rPr>
            </w:pPr>
            <w:r w:rsidRPr="008C3001">
              <w:rPr>
                <w:rFonts w:asciiTheme="majorHAnsi" w:eastAsia="Calibri" w:hAnsiTheme="majorHAnsi" w:cstheme="majorHAnsi"/>
                <w:color w:val="0D0D0D" w:themeColor="text1" w:themeTint="F2"/>
              </w:rPr>
              <w:t>Number of practices reporting the implementation of strategies to disseminate culturally sensitive educational materials</w:t>
            </w:r>
          </w:p>
          <w:p w14:paraId="717A950A" w14:textId="4A33F0BB" w:rsidR="00F37E98" w:rsidRPr="008C3001" w:rsidRDefault="146170C2" w:rsidP="4CD71C06">
            <w:pPr>
              <w:widowControl w:val="0"/>
              <w:numPr>
                <w:ilvl w:val="0"/>
                <w:numId w:val="15"/>
              </w:numPr>
              <w:spacing w:line="240" w:lineRule="auto"/>
              <w:rPr>
                <w:rFonts w:asciiTheme="majorHAnsi" w:hAnsiTheme="majorHAnsi" w:cstheme="majorHAnsi"/>
                <w:color w:val="0D0D0D"/>
              </w:rPr>
            </w:pPr>
            <w:r w:rsidRPr="008C3001">
              <w:rPr>
                <w:rFonts w:asciiTheme="majorHAnsi" w:eastAsia="Calibri" w:hAnsiTheme="majorHAnsi" w:cstheme="majorHAnsi"/>
                <w:color w:val="0D0D0D" w:themeColor="text1" w:themeTint="F2"/>
              </w:rPr>
              <w:t>Number of patients and/or unique individuals receiving culturally sensitive educational materials and if this material includes or excludes often invisible populations (e.g., some smaller Asian communities, LGBTQ+)</w:t>
            </w:r>
          </w:p>
          <w:p w14:paraId="720DD193" w14:textId="77777777" w:rsidR="00D67E93" w:rsidRPr="008C3001" w:rsidRDefault="00D67E93" w:rsidP="00F37E98">
            <w:pPr>
              <w:widowControl w:val="0"/>
              <w:numPr>
                <w:ilvl w:val="0"/>
                <w:numId w:val="15"/>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Changes in perceptions of trust, collaboration, and/or engagement among practice partnerships with local and public health entities</w:t>
            </w:r>
          </w:p>
          <w:p w14:paraId="172DFBE0" w14:textId="77777777" w:rsidR="00D67E93" w:rsidRPr="008C3001" w:rsidRDefault="00D67E93" w:rsidP="00F37E98">
            <w:pPr>
              <w:widowControl w:val="0"/>
              <w:numPr>
                <w:ilvl w:val="0"/>
                <w:numId w:val="15"/>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practices reporting the implementation of strategies or guiding principles for partnership with public health entities, (e.g., shared leadership, collaborative decision-making processes)</w:t>
            </w:r>
          </w:p>
          <w:p w14:paraId="5A24836F" w14:textId="77777777" w:rsidR="00D67E93" w:rsidRPr="008C3001" w:rsidRDefault="00D67E93" w:rsidP="00F37E98">
            <w:pPr>
              <w:widowControl w:val="0"/>
              <w:numPr>
                <w:ilvl w:val="0"/>
                <w:numId w:val="15"/>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practices who report utilizing the state, local, tribal, or territorial health department in the delivery of evidence-based strategies for preventing COVID-19 among populations at highest risk</w:t>
            </w:r>
          </w:p>
          <w:p w14:paraId="45D328F8" w14:textId="77777777" w:rsidR="00D67E93" w:rsidRPr="008C3001" w:rsidRDefault="00D67E93" w:rsidP="00F37E98">
            <w:pPr>
              <w:widowControl w:val="0"/>
              <w:numPr>
                <w:ilvl w:val="0"/>
                <w:numId w:val="15"/>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proposed joint policy convenings/# of proposed partner policy actions</w:t>
            </w:r>
          </w:p>
          <w:p w14:paraId="50D77E4C" w14:textId="77777777" w:rsidR="00D67E93" w:rsidRPr="008C3001" w:rsidRDefault="00D67E93" w:rsidP="00F37E98">
            <w:pPr>
              <w:widowControl w:val="0"/>
              <w:numPr>
                <w:ilvl w:val="0"/>
                <w:numId w:val="15"/>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practices reporting increased sense of community (social cohesion)</w:t>
            </w:r>
          </w:p>
          <w:p w14:paraId="7614F908" w14:textId="77777777" w:rsidR="00D67E93" w:rsidRPr="008C3001" w:rsidRDefault="00D67E93" w:rsidP="00F37E98">
            <w:pPr>
              <w:widowControl w:val="0"/>
              <w:numPr>
                <w:ilvl w:val="0"/>
                <w:numId w:val="15"/>
              </w:numPr>
              <w:spacing w:line="240" w:lineRule="auto"/>
              <w:rPr>
                <w:rFonts w:asciiTheme="majorHAnsi" w:hAnsiTheme="majorHAnsi" w:cstheme="majorHAnsi"/>
                <w:color w:val="0D0D0D"/>
              </w:rPr>
            </w:pPr>
            <w:r w:rsidRPr="008C3001">
              <w:rPr>
                <w:rFonts w:asciiTheme="majorHAnsi" w:eastAsia="Calibri" w:hAnsiTheme="majorHAnsi" w:cstheme="majorHAnsi"/>
                <w:color w:val="0D0D0D"/>
              </w:rPr>
              <w:t>Number of partnership/coalition charters modified to reflect revised partnership values</w:t>
            </w:r>
          </w:p>
        </w:tc>
      </w:tr>
    </w:tbl>
    <w:p w14:paraId="068FD809" w14:textId="77777777" w:rsidR="00D67E93" w:rsidRPr="008C3001" w:rsidRDefault="00D67E93" w:rsidP="00CE5191">
      <w:pPr>
        <w:spacing w:line="240" w:lineRule="auto"/>
        <w:rPr>
          <w:rFonts w:asciiTheme="majorHAnsi" w:eastAsia="Calibri" w:hAnsiTheme="majorHAnsi" w:cstheme="majorHAnsi"/>
          <w:b/>
          <w:bCs/>
        </w:rPr>
      </w:pPr>
    </w:p>
    <w:p w14:paraId="2A4EAB09" w14:textId="77777777" w:rsidR="00DC6293" w:rsidRPr="008C3001" w:rsidRDefault="00DC6293" w:rsidP="4CD71C06">
      <w:pPr>
        <w:rPr>
          <w:rFonts w:asciiTheme="majorHAnsi" w:eastAsia="Calibri" w:hAnsiTheme="majorHAnsi" w:cstheme="majorHAnsi"/>
          <w:b/>
          <w:bCs/>
        </w:rPr>
      </w:pPr>
    </w:p>
    <w:p w14:paraId="47020DF4" w14:textId="6F585200" w:rsidR="008F51F5" w:rsidRPr="008C3001" w:rsidRDefault="38DA3E2A" w:rsidP="4CD71C06">
      <w:pPr>
        <w:rPr>
          <w:rFonts w:asciiTheme="majorHAnsi" w:hAnsiTheme="majorHAnsi" w:cstheme="majorHAnsi"/>
        </w:rPr>
      </w:pPr>
      <w:r w:rsidRPr="008C3001">
        <w:rPr>
          <w:rFonts w:asciiTheme="majorHAnsi" w:eastAsia="Calibri" w:hAnsiTheme="majorHAnsi" w:cstheme="majorHAnsi"/>
          <w:b/>
          <w:bCs/>
        </w:rPr>
        <w:t xml:space="preserve">Disclaimer: </w:t>
      </w:r>
      <w:r w:rsidRPr="008C3001">
        <w:rPr>
          <w:rFonts w:asciiTheme="majorHAnsi" w:hAnsiTheme="majorHAnsi" w:cstheme="majorHAnsi"/>
        </w:rPr>
        <w:t xml:space="preserve">This Request for Proposal is supported by the American College of Preventive Medicine through a cooperative agreement CDC-RFA-OT18-1802 with the Centers for Disease Control and Prevention of the U.S. Department of Health and Human Services (HHS). The contents are solely the responsibility of the author(s) and do not necessarily represent the official views of, nor an endorsement, by CDC/HHS, or the U.S. Government. </w:t>
      </w:r>
    </w:p>
    <w:p w14:paraId="60DE822E" w14:textId="1F0A88FD" w:rsidR="008F51F5" w:rsidRDefault="008F51F5" w:rsidP="4CD71C06">
      <w:pPr>
        <w:spacing w:line="240" w:lineRule="auto"/>
        <w:rPr>
          <w:rFonts w:asciiTheme="majorHAnsi" w:eastAsia="Calibri" w:hAnsiTheme="majorHAnsi" w:cstheme="majorHAnsi"/>
          <w:b/>
          <w:bCs/>
        </w:rPr>
      </w:pPr>
    </w:p>
    <w:p w14:paraId="241CFAA4" w14:textId="77777777" w:rsidR="002A2EDE" w:rsidRDefault="002A2EDE" w:rsidP="4CD71C06">
      <w:pPr>
        <w:spacing w:line="240" w:lineRule="auto"/>
        <w:rPr>
          <w:rFonts w:asciiTheme="majorHAnsi" w:eastAsia="Calibri" w:hAnsiTheme="majorHAnsi" w:cstheme="majorHAnsi"/>
          <w:b/>
          <w:bCs/>
        </w:rPr>
      </w:pPr>
    </w:p>
    <w:p w14:paraId="06C819F5" w14:textId="77777777" w:rsidR="002A2EDE" w:rsidRDefault="002A2EDE" w:rsidP="4CD71C06">
      <w:pPr>
        <w:spacing w:line="240" w:lineRule="auto"/>
        <w:rPr>
          <w:rFonts w:asciiTheme="majorHAnsi" w:eastAsia="Calibri" w:hAnsiTheme="majorHAnsi" w:cstheme="majorHAnsi"/>
          <w:b/>
          <w:bCs/>
        </w:rPr>
      </w:pPr>
    </w:p>
    <w:p w14:paraId="45987E35" w14:textId="77777777" w:rsidR="002A2EDE" w:rsidRDefault="002A2EDE" w:rsidP="4CD71C06">
      <w:pPr>
        <w:spacing w:line="240" w:lineRule="auto"/>
        <w:rPr>
          <w:rFonts w:asciiTheme="majorHAnsi" w:eastAsia="Calibri" w:hAnsiTheme="majorHAnsi" w:cstheme="majorHAnsi"/>
          <w:b/>
          <w:bCs/>
        </w:rPr>
      </w:pPr>
    </w:p>
    <w:p w14:paraId="062E858F" w14:textId="77777777" w:rsidR="002A2EDE" w:rsidRDefault="002A2EDE" w:rsidP="4CD71C06">
      <w:pPr>
        <w:spacing w:line="240" w:lineRule="auto"/>
        <w:rPr>
          <w:rFonts w:asciiTheme="majorHAnsi" w:eastAsia="Calibri" w:hAnsiTheme="majorHAnsi" w:cstheme="majorHAnsi"/>
          <w:b/>
          <w:bCs/>
        </w:rPr>
      </w:pPr>
    </w:p>
    <w:p w14:paraId="41C66B4F" w14:textId="77777777" w:rsidR="002A2EDE" w:rsidRDefault="002A2EDE" w:rsidP="4CD71C06">
      <w:pPr>
        <w:spacing w:line="240" w:lineRule="auto"/>
        <w:rPr>
          <w:rFonts w:asciiTheme="majorHAnsi" w:eastAsia="Calibri" w:hAnsiTheme="majorHAnsi" w:cstheme="majorHAnsi"/>
          <w:b/>
          <w:bCs/>
        </w:rPr>
      </w:pPr>
    </w:p>
    <w:p w14:paraId="740F7D8D" w14:textId="77777777" w:rsidR="002A2EDE" w:rsidRDefault="002A2EDE" w:rsidP="4CD71C06">
      <w:pPr>
        <w:spacing w:line="240" w:lineRule="auto"/>
        <w:rPr>
          <w:rFonts w:asciiTheme="majorHAnsi" w:eastAsia="Calibri" w:hAnsiTheme="majorHAnsi" w:cstheme="majorHAnsi"/>
          <w:b/>
          <w:bCs/>
        </w:rPr>
      </w:pPr>
    </w:p>
    <w:p w14:paraId="115091D9" w14:textId="77777777" w:rsidR="002A2EDE" w:rsidRDefault="002A2EDE" w:rsidP="4CD71C06">
      <w:pPr>
        <w:spacing w:line="240" w:lineRule="auto"/>
        <w:rPr>
          <w:rFonts w:asciiTheme="majorHAnsi" w:eastAsia="Calibri" w:hAnsiTheme="majorHAnsi" w:cstheme="majorHAnsi"/>
          <w:b/>
          <w:bCs/>
        </w:rPr>
      </w:pPr>
    </w:p>
    <w:p w14:paraId="5AF7DC9D" w14:textId="77777777" w:rsidR="002A2EDE" w:rsidRDefault="002A2EDE" w:rsidP="4CD71C06">
      <w:pPr>
        <w:spacing w:line="240" w:lineRule="auto"/>
        <w:rPr>
          <w:rFonts w:asciiTheme="majorHAnsi" w:eastAsia="Calibri" w:hAnsiTheme="majorHAnsi" w:cstheme="majorHAnsi"/>
          <w:b/>
          <w:bCs/>
        </w:rPr>
      </w:pPr>
    </w:p>
    <w:p w14:paraId="71D7685F" w14:textId="77777777" w:rsidR="002A2EDE" w:rsidRDefault="002A2EDE" w:rsidP="4CD71C06">
      <w:pPr>
        <w:spacing w:line="240" w:lineRule="auto"/>
        <w:rPr>
          <w:rFonts w:asciiTheme="majorHAnsi" w:eastAsia="Calibri" w:hAnsiTheme="majorHAnsi" w:cstheme="majorHAnsi"/>
          <w:b/>
          <w:bCs/>
        </w:rPr>
      </w:pPr>
    </w:p>
    <w:p w14:paraId="7DB316B2" w14:textId="77777777" w:rsidR="002A2EDE" w:rsidRPr="008C3001" w:rsidRDefault="002A2EDE" w:rsidP="4CD71C06">
      <w:pPr>
        <w:spacing w:line="240" w:lineRule="auto"/>
        <w:rPr>
          <w:rFonts w:asciiTheme="majorHAnsi" w:eastAsia="Calibri" w:hAnsiTheme="majorHAnsi" w:cstheme="majorHAnsi"/>
          <w:b/>
          <w:bCs/>
        </w:rPr>
      </w:pPr>
    </w:p>
    <w:p w14:paraId="03924FC2" w14:textId="77777777" w:rsidR="008F51F5" w:rsidRPr="008C3001" w:rsidRDefault="008F51F5" w:rsidP="4CD71C06">
      <w:pPr>
        <w:spacing w:line="240" w:lineRule="auto"/>
        <w:rPr>
          <w:rFonts w:asciiTheme="majorHAnsi" w:eastAsia="Calibri" w:hAnsiTheme="majorHAnsi" w:cstheme="majorHAnsi"/>
          <w:b/>
          <w:bCs/>
        </w:rPr>
      </w:pPr>
    </w:p>
    <w:p w14:paraId="09D117C6" w14:textId="32DB7E2A" w:rsidR="00CA3934" w:rsidRPr="008C3001" w:rsidRDefault="4E2A823B" w:rsidP="4CD71C06">
      <w:pPr>
        <w:pStyle w:val="ListParagraph"/>
        <w:numPr>
          <w:ilvl w:val="0"/>
          <w:numId w:val="28"/>
        </w:numPr>
        <w:spacing w:after="0" w:line="240" w:lineRule="auto"/>
        <w:ind w:hanging="630"/>
        <w:rPr>
          <w:rFonts w:asciiTheme="majorHAnsi" w:eastAsia="Calibri" w:hAnsiTheme="majorHAnsi" w:cstheme="majorHAnsi"/>
          <w:b/>
          <w:bCs/>
        </w:rPr>
      </w:pPr>
      <w:r w:rsidRPr="008C3001">
        <w:rPr>
          <w:rFonts w:asciiTheme="majorHAnsi" w:eastAsia="Calibri" w:hAnsiTheme="majorHAnsi" w:cstheme="majorHAnsi"/>
          <w:b/>
          <w:bCs/>
        </w:rPr>
        <w:lastRenderedPageBreak/>
        <w:t>APPENDI</w:t>
      </w:r>
      <w:r w:rsidR="0AC06B65" w:rsidRPr="008C3001">
        <w:rPr>
          <w:rFonts w:asciiTheme="majorHAnsi" w:eastAsia="Calibri" w:hAnsiTheme="majorHAnsi" w:cstheme="majorHAnsi"/>
          <w:b/>
          <w:bCs/>
        </w:rPr>
        <w:t>X</w:t>
      </w:r>
    </w:p>
    <w:p w14:paraId="73EF7178" w14:textId="4FE7FC48" w:rsidR="001B6433" w:rsidRPr="008C3001" w:rsidRDefault="001B6433" w:rsidP="4CD71C06">
      <w:pPr>
        <w:spacing w:line="240" w:lineRule="auto"/>
        <w:rPr>
          <w:rFonts w:asciiTheme="majorHAnsi" w:hAnsiTheme="majorHAnsi" w:cstheme="majorHAnsi"/>
        </w:rPr>
      </w:pPr>
    </w:p>
    <w:p w14:paraId="28A9B213" w14:textId="59A24FE4" w:rsidR="003A137B" w:rsidRPr="008C3001" w:rsidRDefault="00306CA3" w:rsidP="4CD71C06">
      <w:pPr>
        <w:numPr>
          <w:ilvl w:val="0"/>
          <w:numId w:val="17"/>
        </w:numPr>
        <w:spacing w:line="240" w:lineRule="auto"/>
        <w:rPr>
          <w:rStyle w:val="Hyperlink"/>
          <w:rFonts w:asciiTheme="majorHAnsi" w:eastAsia="Calibri" w:hAnsiTheme="majorHAnsi" w:cstheme="majorHAnsi"/>
          <w:b/>
          <w:bCs/>
        </w:rPr>
      </w:pPr>
      <w:r w:rsidRPr="008C3001">
        <w:rPr>
          <w:rFonts w:asciiTheme="majorHAnsi" w:eastAsia="Calibri" w:hAnsiTheme="majorHAnsi" w:cstheme="majorHAnsi"/>
          <w:b/>
          <w:bCs/>
          <w:color w:val="FF0000"/>
        </w:rPr>
        <w:fldChar w:fldCharType="begin"/>
      </w:r>
      <w:r w:rsidR="00E05ED9">
        <w:rPr>
          <w:rFonts w:asciiTheme="majorHAnsi" w:eastAsia="Calibri" w:hAnsiTheme="majorHAnsi" w:cstheme="majorHAnsi"/>
          <w:b/>
          <w:bCs/>
          <w:color w:val="FF0000"/>
        </w:rPr>
        <w:instrText>HYPERLINK "https://members.acpm.org/resource/resmgr/cdc-hst/FINAL_PDF_VERSION.pdf"</w:instrText>
      </w:r>
      <w:r w:rsidRPr="008C3001">
        <w:rPr>
          <w:rFonts w:asciiTheme="majorHAnsi" w:eastAsia="Calibri" w:hAnsiTheme="majorHAnsi" w:cstheme="majorHAnsi"/>
          <w:b/>
          <w:bCs/>
          <w:color w:val="FF0000"/>
        </w:rPr>
        <w:fldChar w:fldCharType="separate"/>
      </w:r>
      <w:r w:rsidR="003A137B" w:rsidRPr="008C3001">
        <w:rPr>
          <w:rStyle w:val="Hyperlink"/>
          <w:rFonts w:asciiTheme="majorHAnsi" w:eastAsia="Calibri" w:hAnsiTheme="majorHAnsi" w:cstheme="majorHAnsi"/>
          <w:b/>
          <w:bCs/>
        </w:rPr>
        <w:t>PDF version of the online application (FOR REFERENCE ONLY)</w:t>
      </w:r>
      <w:r w:rsidR="00840EB7">
        <w:rPr>
          <w:rStyle w:val="Hyperlink"/>
          <w:rFonts w:asciiTheme="majorHAnsi" w:eastAsia="Calibri" w:hAnsiTheme="majorHAnsi" w:cstheme="majorHAnsi"/>
          <w:b/>
          <w:bCs/>
        </w:rPr>
        <w:t xml:space="preserve"> </w:t>
      </w:r>
      <w:r w:rsidR="00840EB7">
        <w:rPr>
          <w:rStyle w:val="Hyperlink"/>
          <w:rFonts w:asciiTheme="majorHAnsi" w:eastAsia="Calibri" w:hAnsiTheme="majorHAnsi" w:cstheme="majorHAnsi"/>
          <w:b/>
          <w:bCs/>
          <w:color w:val="FF0000"/>
          <w:u w:val="none"/>
        </w:rPr>
        <w:t>(Please note that the deadline is extended until Friday October 8</w:t>
      </w:r>
      <w:r w:rsidR="00840EB7" w:rsidRPr="00840EB7">
        <w:rPr>
          <w:rStyle w:val="Hyperlink"/>
          <w:rFonts w:asciiTheme="majorHAnsi" w:eastAsia="Calibri" w:hAnsiTheme="majorHAnsi" w:cstheme="majorHAnsi"/>
          <w:b/>
          <w:bCs/>
          <w:color w:val="FF0000"/>
          <w:u w:val="none"/>
          <w:vertAlign w:val="superscript"/>
        </w:rPr>
        <w:t>th</w:t>
      </w:r>
      <w:r w:rsidR="00840EB7">
        <w:rPr>
          <w:rStyle w:val="Hyperlink"/>
          <w:rFonts w:asciiTheme="majorHAnsi" w:eastAsia="Calibri" w:hAnsiTheme="majorHAnsi" w:cstheme="majorHAnsi"/>
          <w:b/>
          <w:bCs/>
          <w:color w:val="FF0000"/>
          <w:u w:val="none"/>
        </w:rPr>
        <w:t xml:space="preserve">, 11:59 PM ET.) </w:t>
      </w:r>
    </w:p>
    <w:p w14:paraId="65EFE7F3" w14:textId="7EAA61B6" w:rsidR="00CA3934" w:rsidRPr="00E05ED9" w:rsidRDefault="00306CA3" w:rsidP="00306CA3">
      <w:pPr>
        <w:numPr>
          <w:ilvl w:val="1"/>
          <w:numId w:val="17"/>
        </w:numPr>
        <w:spacing w:line="240" w:lineRule="auto"/>
        <w:rPr>
          <w:rStyle w:val="Hyperlink"/>
          <w:rFonts w:asciiTheme="majorHAnsi" w:eastAsia="Calibri" w:hAnsiTheme="majorHAnsi" w:cstheme="majorHAnsi"/>
          <w:b/>
          <w:bCs/>
        </w:rPr>
      </w:pPr>
      <w:r w:rsidRPr="008C3001">
        <w:rPr>
          <w:rFonts w:asciiTheme="majorHAnsi" w:eastAsia="Calibri" w:hAnsiTheme="majorHAnsi" w:cstheme="majorHAnsi"/>
          <w:b/>
          <w:bCs/>
          <w:color w:val="FF0000"/>
        </w:rPr>
        <w:fldChar w:fldCharType="end"/>
      </w:r>
      <w:r w:rsidR="00E05ED9">
        <w:rPr>
          <w:rStyle w:val="Hyperlink"/>
          <w:rFonts w:asciiTheme="majorHAnsi" w:eastAsia="Calibri" w:hAnsiTheme="majorHAnsi" w:cstheme="majorHAnsi"/>
          <w:b/>
          <w:bCs/>
        </w:rPr>
        <w:fldChar w:fldCharType="begin"/>
      </w:r>
      <w:r w:rsidR="00E05ED9">
        <w:rPr>
          <w:rStyle w:val="Hyperlink"/>
          <w:rFonts w:asciiTheme="majorHAnsi" w:eastAsia="Calibri" w:hAnsiTheme="majorHAnsi" w:cstheme="majorHAnsi"/>
          <w:b/>
          <w:bCs/>
        </w:rPr>
        <w:instrText xml:space="preserve"> HYPERLINK "https://members.acpm.org/resource/resmgr/cdc-hst/Budget_Work_Plan_and_Data_M.xlsx" </w:instrText>
      </w:r>
      <w:r w:rsidR="00E05ED9">
        <w:rPr>
          <w:rStyle w:val="Hyperlink"/>
          <w:rFonts w:asciiTheme="majorHAnsi" w:eastAsia="Calibri" w:hAnsiTheme="majorHAnsi" w:cstheme="majorHAnsi"/>
          <w:b/>
          <w:bCs/>
        </w:rPr>
        <w:fldChar w:fldCharType="separate"/>
      </w:r>
      <w:r w:rsidR="0D825854" w:rsidRPr="00E05ED9">
        <w:rPr>
          <w:rStyle w:val="Hyperlink"/>
          <w:rFonts w:asciiTheme="majorHAnsi" w:eastAsia="Calibri" w:hAnsiTheme="majorHAnsi" w:cstheme="majorHAnsi"/>
          <w:b/>
          <w:bCs/>
        </w:rPr>
        <w:t>Excel Template (</w:t>
      </w:r>
      <w:r w:rsidR="00CF5C6F" w:rsidRPr="00E05ED9">
        <w:rPr>
          <w:rStyle w:val="Hyperlink"/>
          <w:rFonts w:asciiTheme="majorHAnsi" w:eastAsia="Calibri" w:hAnsiTheme="majorHAnsi" w:cstheme="majorHAnsi"/>
          <w:b/>
          <w:bCs/>
        </w:rPr>
        <w:t>w</w:t>
      </w:r>
      <w:r w:rsidR="67F122CC" w:rsidRPr="00E05ED9">
        <w:rPr>
          <w:rStyle w:val="Hyperlink"/>
          <w:rFonts w:asciiTheme="majorHAnsi" w:eastAsia="Calibri" w:hAnsiTheme="majorHAnsi" w:cstheme="majorHAnsi"/>
          <w:b/>
          <w:bCs/>
        </w:rPr>
        <w:t>ork plan</w:t>
      </w:r>
      <w:r w:rsidR="0D825854" w:rsidRPr="00E05ED9">
        <w:rPr>
          <w:rStyle w:val="Hyperlink"/>
          <w:rFonts w:asciiTheme="majorHAnsi" w:eastAsia="Calibri" w:hAnsiTheme="majorHAnsi" w:cstheme="majorHAnsi"/>
          <w:b/>
          <w:bCs/>
        </w:rPr>
        <w:t xml:space="preserve">, </w:t>
      </w:r>
      <w:r w:rsidR="00CF5C6F" w:rsidRPr="00E05ED9">
        <w:rPr>
          <w:rStyle w:val="Hyperlink"/>
          <w:rFonts w:asciiTheme="majorHAnsi" w:eastAsia="Calibri" w:hAnsiTheme="majorHAnsi" w:cstheme="majorHAnsi"/>
          <w:b/>
          <w:bCs/>
        </w:rPr>
        <w:t>b</w:t>
      </w:r>
      <w:r w:rsidR="0D825854" w:rsidRPr="00E05ED9">
        <w:rPr>
          <w:rStyle w:val="Hyperlink"/>
          <w:rFonts w:asciiTheme="majorHAnsi" w:eastAsia="Calibri" w:hAnsiTheme="majorHAnsi" w:cstheme="majorHAnsi"/>
          <w:b/>
          <w:bCs/>
        </w:rPr>
        <w:t xml:space="preserve">udget with </w:t>
      </w:r>
      <w:r w:rsidR="00CF5C6F" w:rsidRPr="00E05ED9">
        <w:rPr>
          <w:rStyle w:val="Hyperlink"/>
          <w:rFonts w:asciiTheme="majorHAnsi" w:eastAsia="Calibri" w:hAnsiTheme="majorHAnsi" w:cstheme="majorHAnsi"/>
          <w:b/>
          <w:bCs/>
        </w:rPr>
        <w:t>j</w:t>
      </w:r>
      <w:r w:rsidR="0D825854" w:rsidRPr="00E05ED9">
        <w:rPr>
          <w:rStyle w:val="Hyperlink"/>
          <w:rFonts w:asciiTheme="majorHAnsi" w:eastAsia="Calibri" w:hAnsiTheme="majorHAnsi" w:cstheme="majorHAnsi"/>
          <w:b/>
          <w:bCs/>
        </w:rPr>
        <w:t xml:space="preserve">ustification, </w:t>
      </w:r>
      <w:r w:rsidR="00CF5C6F" w:rsidRPr="00E05ED9">
        <w:rPr>
          <w:rStyle w:val="Hyperlink"/>
          <w:rFonts w:asciiTheme="majorHAnsi" w:eastAsia="Calibri" w:hAnsiTheme="majorHAnsi" w:cstheme="majorHAnsi"/>
          <w:b/>
          <w:bCs/>
        </w:rPr>
        <w:t>d</w:t>
      </w:r>
      <w:r w:rsidR="0D825854" w:rsidRPr="00E05ED9">
        <w:rPr>
          <w:rStyle w:val="Hyperlink"/>
          <w:rFonts w:asciiTheme="majorHAnsi" w:eastAsia="Calibri" w:hAnsiTheme="majorHAnsi" w:cstheme="majorHAnsi"/>
          <w:b/>
          <w:bCs/>
        </w:rPr>
        <w:t xml:space="preserve">ata </w:t>
      </w:r>
      <w:r w:rsidR="00CF5C6F" w:rsidRPr="00E05ED9">
        <w:rPr>
          <w:rStyle w:val="Hyperlink"/>
          <w:rFonts w:asciiTheme="majorHAnsi" w:eastAsia="Calibri" w:hAnsiTheme="majorHAnsi" w:cstheme="majorHAnsi"/>
          <w:b/>
          <w:bCs/>
        </w:rPr>
        <w:t>m</w:t>
      </w:r>
      <w:r w:rsidR="0D825854" w:rsidRPr="00E05ED9">
        <w:rPr>
          <w:rStyle w:val="Hyperlink"/>
          <w:rFonts w:asciiTheme="majorHAnsi" w:eastAsia="Calibri" w:hAnsiTheme="majorHAnsi" w:cstheme="majorHAnsi"/>
          <w:b/>
          <w:bCs/>
        </w:rPr>
        <w:t xml:space="preserve">anagement </w:t>
      </w:r>
      <w:r w:rsidR="00CF5C6F" w:rsidRPr="00E05ED9">
        <w:rPr>
          <w:rStyle w:val="Hyperlink"/>
          <w:rFonts w:asciiTheme="majorHAnsi" w:eastAsia="Calibri" w:hAnsiTheme="majorHAnsi" w:cstheme="majorHAnsi"/>
          <w:b/>
          <w:bCs/>
        </w:rPr>
        <w:t>p</w:t>
      </w:r>
      <w:r w:rsidR="0D825854" w:rsidRPr="00E05ED9">
        <w:rPr>
          <w:rStyle w:val="Hyperlink"/>
          <w:rFonts w:asciiTheme="majorHAnsi" w:eastAsia="Calibri" w:hAnsiTheme="majorHAnsi" w:cstheme="majorHAnsi"/>
          <w:b/>
          <w:bCs/>
        </w:rPr>
        <w:t>lan)</w:t>
      </w:r>
    </w:p>
    <w:p w14:paraId="4E078A2C" w14:textId="07B303C5" w:rsidR="001539A0" w:rsidRPr="008C3001" w:rsidRDefault="00E05ED9" w:rsidP="00F0712F">
      <w:pPr>
        <w:spacing w:line="240" w:lineRule="auto"/>
        <w:ind w:left="720"/>
        <w:rPr>
          <w:rFonts w:asciiTheme="majorHAnsi" w:eastAsia="Calibri" w:hAnsiTheme="majorHAnsi" w:cstheme="majorHAnsi"/>
          <w:b/>
          <w:bCs/>
        </w:rPr>
      </w:pPr>
      <w:r>
        <w:rPr>
          <w:rStyle w:val="Hyperlink"/>
          <w:rFonts w:asciiTheme="majorHAnsi" w:eastAsia="Calibri" w:hAnsiTheme="majorHAnsi" w:cstheme="majorHAnsi"/>
          <w:b/>
          <w:bCs/>
        </w:rPr>
        <w:fldChar w:fldCharType="end"/>
      </w:r>
    </w:p>
    <w:p w14:paraId="44A02065" w14:textId="08C961AF" w:rsidR="001539A0" w:rsidRPr="008C3001" w:rsidRDefault="00CF2E88" w:rsidP="4CD71C06">
      <w:pPr>
        <w:numPr>
          <w:ilvl w:val="0"/>
          <w:numId w:val="17"/>
        </w:numPr>
        <w:spacing w:line="240" w:lineRule="auto"/>
        <w:rPr>
          <w:rFonts w:asciiTheme="majorHAnsi" w:eastAsia="Calibri" w:hAnsiTheme="majorHAnsi" w:cstheme="majorHAnsi"/>
          <w:b/>
          <w:bCs/>
          <w:color w:val="FF0000"/>
        </w:rPr>
      </w:pPr>
      <w:hyperlink r:id="rId23" w:history="1">
        <w:r w:rsidR="7A4DF904" w:rsidRPr="008C3001">
          <w:rPr>
            <w:rStyle w:val="Hyperlink"/>
            <w:rFonts w:asciiTheme="majorHAnsi" w:eastAsia="Calibri" w:hAnsiTheme="majorHAnsi" w:cstheme="majorHAnsi"/>
            <w:b/>
            <w:bCs/>
          </w:rPr>
          <w:t>Preventive Medicine Residency Directory</w:t>
        </w:r>
      </w:hyperlink>
      <w:r w:rsidR="7A4DF904" w:rsidRPr="008C3001">
        <w:rPr>
          <w:rFonts w:asciiTheme="majorHAnsi" w:eastAsia="Calibri" w:hAnsiTheme="majorHAnsi" w:cstheme="majorHAnsi"/>
          <w:b/>
          <w:bCs/>
          <w:color w:val="FF0000"/>
        </w:rPr>
        <w:t xml:space="preserve"> </w:t>
      </w:r>
    </w:p>
    <w:p w14:paraId="5F15EB05" w14:textId="77777777" w:rsidR="00150E11" w:rsidRPr="008C3001" w:rsidRDefault="00150E11" w:rsidP="00150E11">
      <w:pPr>
        <w:spacing w:line="240" w:lineRule="auto"/>
        <w:ind w:left="720"/>
        <w:rPr>
          <w:rFonts w:asciiTheme="majorHAnsi" w:eastAsia="Calibri" w:hAnsiTheme="majorHAnsi" w:cstheme="majorHAnsi"/>
          <w:b/>
          <w:bCs/>
        </w:rPr>
      </w:pPr>
    </w:p>
    <w:p w14:paraId="1B588D6C" w14:textId="41B12275" w:rsidR="005C7E17" w:rsidRPr="008C3001" w:rsidRDefault="61679A9E" w:rsidP="4CD71C06">
      <w:pPr>
        <w:numPr>
          <w:ilvl w:val="0"/>
          <w:numId w:val="17"/>
        </w:numPr>
        <w:spacing w:line="240" w:lineRule="auto"/>
        <w:rPr>
          <w:rFonts w:asciiTheme="majorHAnsi" w:eastAsia="Calibri" w:hAnsiTheme="majorHAnsi" w:cstheme="majorHAnsi"/>
        </w:rPr>
      </w:pPr>
      <w:r w:rsidRPr="008C3001">
        <w:rPr>
          <w:rFonts w:asciiTheme="majorHAnsi" w:eastAsia="Calibri" w:hAnsiTheme="majorHAnsi" w:cstheme="majorHAnsi"/>
          <w:b/>
          <w:bCs/>
        </w:rPr>
        <w:t>Resources</w:t>
      </w:r>
    </w:p>
    <w:p w14:paraId="4383ACAF" w14:textId="77777777" w:rsidR="005C7E17" w:rsidRPr="008C3001" w:rsidRDefault="005C7E17" w:rsidP="005C7E17">
      <w:pPr>
        <w:spacing w:line="240" w:lineRule="auto"/>
        <w:rPr>
          <w:rFonts w:asciiTheme="majorHAnsi" w:eastAsia="Calibri" w:hAnsiTheme="majorHAnsi" w:cstheme="majorHAnsi"/>
        </w:rPr>
      </w:pPr>
    </w:p>
    <w:p w14:paraId="2F361EC9"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Centers for Disease Control and Prevention:</w:t>
      </w:r>
      <w:hyperlink r:id="rId24">
        <w:r w:rsidRPr="008C3001">
          <w:rPr>
            <w:rFonts w:asciiTheme="majorHAnsi" w:eastAsia="Calibri" w:hAnsiTheme="majorHAnsi" w:cstheme="majorHAnsi"/>
            <w:bCs/>
          </w:rPr>
          <w:t xml:space="preserve"> </w:t>
        </w:r>
        <w:r w:rsidRPr="008C3001">
          <w:rPr>
            <w:rFonts w:asciiTheme="majorHAnsi" w:eastAsia="Calibri" w:hAnsiTheme="majorHAnsi" w:cstheme="majorHAnsi"/>
            <w:bCs/>
            <w:color w:val="1155CC"/>
            <w:u w:val="single"/>
          </w:rPr>
          <w:t>https://www.cdc.gov/coronavirus/2019-ncov/index.html</w:t>
        </w:r>
      </w:hyperlink>
      <w:r w:rsidR="005C7E17" w:rsidRPr="008C3001">
        <w:rPr>
          <w:rFonts w:asciiTheme="majorHAnsi" w:eastAsia="Calibri" w:hAnsiTheme="majorHAnsi" w:cstheme="majorHAnsi"/>
          <w:bCs/>
          <w:color w:val="1155CC"/>
          <w:u w:val="single"/>
        </w:rPr>
        <w:t>https://www.cdc.gov/coronavirus/2019-ncov/index.html</w:t>
      </w:r>
    </w:p>
    <w:p w14:paraId="4A47C17D" w14:textId="77777777" w:rsidR="005C7E17" w:rsidRPr="008C3001" w:rsidRDefault="61679A9E" w:rsidP="4CD71C06">
      <w:pPr>
        <w:numPr>
          <w:ilvl w:val="1"/>
          <w:numId w:val="17"/>
        </w:numPr>
        <w:spacing w:line="240" w:lineRule="auto"/>
        <w:rPr>
          <w:rFonts w:asciiTheme="majorHAnsi" w:eastAsia="Calibri" w:hAnsiTheme="majorHAnsi" w:cstheme="majorHAnsi"/>
          <w:color w:val="1155CC"/>
        </w:rPr>
      </w:pPr>
      <w:r w:rsidRPr="008C3001">
        <w:rPr>
          <w:rFonts w:asciiTheme="majorHAnsi" w:eastAsia="Calibri" w:hAnsiTheme="majorHAnsi" w:cstheme="majorHAnsi"/>
          <w:color w:val="1155CC"/>
          <w:u w:val="single"/>
        </w:rPr>
        <w:t>CDC Health Equity Style Guide - https://ehe.jhu.edu/DEI/Health_Equity_Style_Guide_CDC_Reducing_Stigma.pdf</w:t>
      </w:r>
    </w:p>
    <w:p w14:paraId="3DD6A24A"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 American College of Preventive Medicine:</w:t>
      </w:r>
      <w:hyperlink r:id="rId25">
        <w:r w:rsidRPr="008C3001">
          <w:rPr>
            <w:rFonts w:asciiTheme="majorHAnsi" w:eastAsia="Calibri" w:hAnsiTheme="majorHAnsi" w:cstheme="majorHAnsi"/>
          </w:rPr>
          <w:t xml:space="preserve"> </w:t>
        </w:r>
      </w:hyperlink>
      <w:hyperlink r:id="rId26">
        <w:r w:rsidRPr="008C3001">
          <w:rPr>
            <w:rFonts w:asciiTheme="majorHAnsi" w:eastAsia="Calibri" w:hAnsiTheme="majorHAnsi" w:cstheme="majorHAnsi"/>
            <w:color w:val="1155CC"/>
            <w:u w:val="single"/>
          </w:rPr>
          <w:t>https://www.acpm.org/initiatives/covid-19-resources/</w:t>
        </w:r>
      </w:hyperlink>
    </w:p>
    <w:p w14:paraId="6E1CCE77"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American Medical Association:</w:t>
      </w:r>
      <w:hyperlink r:id="rId27">
        <w:r w:rsidRPr="008C3001">
          <w:rPr>
            <w:rFonts w:asciiTheme="majorHAnsi" w:eastAsia="Calibri" w:hAnsiTheme="majorHAnsi" w:cstheme="majorHAnsi"/>
            <w:b/>
            <w:bCs/>
          </w:rPr>
          <w:t xml:space="preserve"> </w:t>
        </w:r>
      </w:hyperlink>
      <w:hyperlink r:id="rId28">
        <w:r w:rsidRPr="008C3001">
          <w:rPr>
            <w:rFonts w:asciiTheme="majorHAnsi" w:eastAsia="Calibri" w:hAnsiTheme="majorHAnsi" w:cstheme="majorHAnsi"/>
            <w:color w:val="1155CC"/>
            <w:u w:val="single"/>
          </w:rPr>
          <w:t>https://www.ama-assn.org/delivering-care/public-health/covid-19-2019-novel-coronavirus-resource-center-physicians</w:t>
        </w:r>
      </w:hyperlink>
    </w:p>
    <w:p w14:paraId="6229A669"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National Medical Association:</w:t>
      </w:r>
      <w:hyperlink r:id="rId29">
        <w:r w:rsidRPr="008C3001">
          <w:rPr>
            <w:rFonts w:asciiTheme="majorHAnsi" w:eastAsia="Calibri" w:hAnsiTheme="majorHAnsi" w:cstheme="majorHAnsi"/>
          </w:rPr>
          <w:t xml:space="preserve"> </w:t>
        </w:r>
      </w:hyperlink>
      <w:hyperlink r:id="rId30">
        <w:r w:rsidRPr="008C3001">
          <w:rPr>
            <w:rFonts w:asciiTheme="majorHAnsi" w:eastAsia="Calibri" w:hAnsiTheme="majorHAnsi" w:cstheme="majorHAnsi"/>
            <w:color w:val="1155CC"/>
            <w:u w:val="single"/>
          </w:rPr>
          <w:t>https://www.nmanet.org/page/COVID-19-Resources</w:t>
        </w:r>
      </w:hyperlink>
    </w:p>
    <w:p w14:paraId="72E1FBA8"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National Hispanic Medical Association:</w:t>
      </w:r>
      <w:hyperlink r:id="rId31">
        <w:r w:rsidRPr="008C3001">
          <w:rPr>
            <w:rFonts w:asciiTheme="majorHAnsi" w:eastAsia="Calibri" w:hAnsiTheme="majorHAnsi" w:cstheme="majorHAnsi"/>
          </w:rPr>
          <w:t xml:space="preserve"> </w:t>
        </w:r>
      </w:hyperlink>
      <w:hyperlink r:id="rId32">
        <w:r w:rsidRPr="008C3001">
          <w:rPr>
            <w:rFonts w:asciiTheme="majorHAnsi" w:eastAsia="Calibri" w:hAnsiTheme="majorHAnsi" w:cstheme="majorHAnsi"/>
            <w:color w:val="1155CC"/>
            <w:u w:val="single"/>
          </w:rPr>
          <w:t>https://www.nhmamd.org/covid-19-update-and-nhma-call-to-action</w:t>
        </w:r>
      </w:hyperlink>
    </w:p>
    <w:p w14:paraId="6280635A"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GLMA – Health Professionals Advancing LGBTQ Equality -</w:t>
      </w:r>
      <w:hyperlink r:id="rId33">
        <w:r w:rsidRPr="008C3001">
          <w:rPr>
            <w:rFonts w:asciiTheme="majorHAnsi" w:eastAsia="Calibri" w:hAnsiTheme="majorHAnsi" w:cstheme="majorHAnsi"/>
          </w:rPr>
          <w:t xml:space="preserve"> </w:t>
        </w:r>
      </w:hyperlink>
      <w:hyperlink r:id="rId34">
        <w:r w:rsidRPr="008C3001">
          <w:rPr>
            <w:rFonts w:asciiTheme="majorHAnsi" w:eastAsia="Calibri" w:hAnsiTheme="majorHAnsi" w:cstheme="majorHAnsi"/>
            <w:color w:val="1155CC"/>
            <w:u w:val="single"/>
          </w:rPr>
          <w:t>http://www.glma.org/index.cfm?fuseaction=Feature.showFeature&amp;featureID=853</w:t>
        </w:r>
      </w:hyperlink>
    </w:p>
    <w:p w14:paraId="72704F54"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Association of American Indian Physicians -</w:t>
      </w:r>
      <w:hyperlink r:id="rId35">
        <w:r w:rsidRPr="008C3001">
          <w:rPr>
            <w:rFonts w:asciiTheme="majorHAnsi" w:eastAsia="Calibri" w:hAnsiTheme="majorHAnsi" w:cstheme="majorHAnsi"/>
          </w:rPr>
          <w:t xml:space="preserve"> </w:t>
        </w:r>
      </w:hyperlink>
      <w:hyperlink r:id="rId36">
        <w:r w:rsidRPr="008C3001">
          <w:rPr>
            <w:rFonts w:asciiTheme="majorHAnsi" w:eastAsia="Calibri" w:hAnsiTheme="majorHAnsi" w:cstheme="majorHAnsi"/>
            <w:color w:val="1155CC"/>
            <w:u w:val="single"/>
          </w:rPr>
          <w:t>https://www.aaip.org/</w:t>
        </w:r>
      </w:hyperlink>
    </w:p>
    <w:p w14:paraId="59A04F56"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National Council for Asian Pacific Islander Physicians -</w:t>
      </w:r>
      <w:hyperlink r:id="rId37">
        <w:r w:rsidRPr="008C3001">
          <w:rPr>
            <w:rFonts w:asciiTheme="majorHAnsi" w:eastAsia="Calibri" w:hAnsiTheme="majorHAnsi" w:cstheme="majorHAnsi"/>
            <w:b/>
            <w:bCs/>
          </w:rPr>
          <w:t xml:space="preserve"> </w:t>
        </w:r>
      </w:hyperlink>
      <w:hyperlink r:id="rId38">
        <w:r w:rsidRPr="008C3001">
          <w:rPr>
            <w:rFonts w:asciiTheme="majorHAnsi" w:eastAsia="Calibri" w:hAnsiTheme="majorHAnsi" w:cstheme="majorHAnsi"/>
            <w:color w:val="1155CC"/>
            <w:u w:val="single"/>
          </w:rPr>
          <w:t>http://ncapip.org/resources/COVID19/index.html</w:t>
        </w:r>
      </w:hyperlink>
    </w:p>
    <w:p w14:paraId="76107FF7"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National Association of City and County Health Officials -</w:t>
      </w:r>
      <w:hyperlink r:id="rId39">
        <w:r w:rsidRPr="008C3001">
          <w:rPr>
            <w:rFonts w:asciiTheme="majorHAnsi" w:eastAsia="Calibri" w:hAnsiTheme="majorHAnsi" w:cstheme="majorHAnsi"/>
            <w:b/>
            <w:bCs/>
          </w:rPr>
          <w:t xml:space="preserve"> </w:t>
        </w:r>
      </w:hyperlink>
      <w:hyperlink r:id="rId40">
        <w:r w:rsidRPr="008C3001">
          <w:rPr>
            <w:rFonts w:asciiTheme="majorHAnsi" w:eastAsia="Calibri" w:hAnsiTheme="majorHAnsi" w:cstheme="majorHAnsi"/>
            <w:color w:val="1155CC"/>
            <w:u w:val="single"/>
          </w:rPr>
          <w:t>https://www.naccho.org/blog/articles/covid-19-news-and-resources-updated-weekly</w:t>
        </w:r>
      </w:hyperlink>
    </w:p>
    <w:p w14:paraId="720A0BE2"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Association of State and Territorial Health Officials -</w:t>
      </w:r>
      <w:hyperlink r:id="rId41">
        <w:r w:rsidRPr="008C3001">
          <w:rPr>
            <w:rFonts w:asciiTheme="majorHAnsi" w:eastAsia="Calibri" w:hAnsiTheme="majorHAnsi" w:cstheme="majorHAnsi"/>
            <w:b/>
            <w:bCs/>
          </w:rPr>
          <w:t xml:space="preserve"> </w:t>
        </w:r>
      </w:hyperlink>
      <w:hyperlink r:id="rId42">
        <w:r w:rsidRPr="008C3001">
          <w:rPr>
            <w:rFonts w:asciiTheme="majorHAnsi" w:eastAsia="Calibri" w:hAnsiTheme="majorHAnsi" w:cstheme="majorHAnsi"/>
            <w:color w:val="1155CC"/>
            <w:u w:val="single"/>
          </w:rPr>
          <w:t>https://www.astho.org/covid-19/</w:t>
        </w:r>
      </w:hyperlink>
    </w:p>
    <w:p w14:paraId="0676BF56"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Public Health Communications Collaborative -</w:t>
      </w:r>
      <w:hyperlink r:id="rId43">
        <w:r w:rsidRPr="008C3001">
          <w:rPr>
            <w:rFonts w:asciiTheme="majorHAnsi" w:eastAsia="Calibri" w:hAnsiTheme="majorHAnsi" w:cstheme="majorHAnsi"/>
          </w:rPr>
          <w:t xml:space="preserve"> </w:t>
        </w:r>
      </w:hyperlink>
      <w:hyperlink r:id="rId44">
        <w:r w:rsidRPr="008C3001">
          <w:rPr>
            <w:rFonts w:asciiTheme="majorHAnsi" w:eastAsia="Calibri" w:hAnsiTheme="majorHAnsi" w:cstheme="majorHAnsi"/>
            <w:color w:val="1155CC"/>
            <w:u w:val="single"/>
          </w:rPr>
          <w:t>https://publichealthcollaborative.org/</w:t>
        </w:r>
      </w:hyperlink>
    </w:p>
    <w:p w14:paraId="1496FED1"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 Trust for America’s Health -</w:t>
      </w:r>
      <w:hyperlink r:id="rId45">
        <w:r w:rsidRPr="008C3001">
          <w:rPr>
            <w:rFonts w:asciiTheme="majorHAnsi" w:eastAsia="Calibri" w:hAnsiTheme="majorHAnsi" w:cstheme="majorHAnsi"/>
          </w:rPr>
          <w:t xml:space="preserve"> </w:t>
        </w:r>
      </w:hyperlink>
      <w:hyperlink r:id="rId46">
        <w:r w:rsidRPr="008C3001">
          <w:rPr>
            <w:rFonts w:asciiTheme="majorHAnsi" w:eastAsia="Calibri" w:hAnsiTheme="majorHAnsi" w:cstheme="majorHAnsi"/>
            <w:color w:val="1155CC"/>
            <w:u w:val="single"/>
          </w:rPr>
          <w:t>https://www.tfah.org/story/tfahs-portal-of-covid-19-resources/</w:t>
        </w:r>
      </w:hyperlink>
    </w:p>
    <w:p w14:paraId="7FBA50B8"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American Public Health Association -</w:t>
      </w:r>
      <w:hyperlink r:id="rId47">
        <w:r w:rsidRPr="008C3001">
          <w:rPr>
            <w:rFonts w:asciiTheme="majorHAnsi" w:eastAsia="Calibri" w:hAnsiTheme="majorHAnsi" w:cstheme="majorHAnsi"/>
            <w:b/>
            <w:bCs/>
          </w:rPr>
          <w:t xml:space="preserve"> </w:t>
        </w:r>
      </w:hyperlink>
      <w:hyperlink r:id="rId48">
        <w:r w:rsidRPr="008C3001">
          <w:rPr>
            <w:rFonts w:asciiTheme="majorHAnsi" w:eastAsia="Calibri" w:hAnsiTheme="majorHAnsi" w:cstheme="majorHAnsi"/>
            <w:color w:val="1155CC"/>
            <w:u w:val="single"/>
          </w:rPr>
          <w:t>https://www.apha.org/covid19</w:t>
        </w:r>
      </w:hyperlink>
    </w:p>
    <w:p w14:paraId="29B796E9"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CDC Foundation -</w:t>
      </w:r>
      <w:hyperlink r:id="rId49">
        <w:r w:rsidRPr="008C3001">
          <w:rPr>
            <w:rFonts w:asciiTheme="majorHAnsi" w:eastAsia="Calibri" w:hAnsiTheme="majorHAnsi" w:cstheme="majorHAnsi"/>
            <w:b/>
            <w:bCs/>
          </w:rPr>
          <w:t xml:space="preserve"> </w:t>
        </w:r>
      </w:hyperlink>
      <w:hyperlink r:id="rId50">
        <w:r w:rsidRPr="008C3001">
          <w:rPr>
            <w:rFonts w:asciiTheme="majorHAnsi" w:eastAsia="Calibri" w:hAnsiTheme="majorHAnsi" w:cstheme="majorHAnsi"/>
            <w:color w:val="1155CC"/>
            <w:u w:val="single"/>
          </w:rPr>
          <w:t>https://www.cdcfoundation.org/coronavirus</w:t>
        </w:r>
      </w:hyperlink>
    </w:p>
    <w:p w14:paraId="03252A10" w14:textId="77777777" w:rsidR="005C7E17" w:rsidRPr="008C3001" w:rsidRDefault="61679A9E"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Black Coalition Against COVID-19 - </w:t>
      </w:r>
      <w:hyperlink r:id="rId51">
        <w:r w:rsidRPr="008C3001">
          <w:rPr>
            <w:rFonts w:asciiTheme="majorHAnsi" w:eastAsia="Calibri" w:hAnsiTheme="majorHAnsi" w:cstheme="majorHAnsi"/>
            <w:b/>
            <w:bCs/>
          </w:rPr>
          <w:t xml:space="preserve"> </w:t>
        </w:r>
      </w:hyperlink>
      <w:hyperlink r:id="rId52">
        <w:r w:rsidRPr="008C3001">
          <w:rPr>
            <w:rFonts w:asciiTheme="majorHAnsi" w:eastAsia="Calibri" w:hAnsiTheme="majorHAnsi" w:cstheme="majorHAnsi"/>
            <w:color w:val="1155CC"/>
            <w:u w:val="single"/>
          </w:rPr>
          <w:t>https://blackcoalitionagainstcovid.org/</w:t>
        </w:r>
      </w:hyperlink>
    </w:p>
    <w:p w14:paraId="533AB439" w14:textId="25ECECD6" w:rsidR="005C7E17" w:rsidRPr="008C3001" w:rsidRDefault="00EE1203" w:rsidP="4CD71C06">
      <w:pPr>
        <w:numPr>
          <w:ilvl w:val="1"/>
          <w:numId w:val="17"/>
        </w:numPr>
        <w:spacing w:line="240" w:lineRule="auto"/>
        <w:rPr>
          <w:rFonts w:asciiTheme="majorHAnsi" w:eastAsia="Calibri" w:hAnsiTheme="majorHAnsi" w:cstheme="majorHAnsi"/>
        </w:rPr>
      </w:pPr>
      <w:proofErr w:type="spellStart"/>
      <w:r w:rsidRPr="008C3001">
        <w:rPr>
          <w:rFonts w:asciiTheme="majorHAnsi" w:eastAsia="Calibri" w:hAnsiTheme="majorHAnsi" w:cstheme="majorHAnsi"/>
        </w:rPr>
        <w:t>D</w:t>
      </w:r>
      <w:r w:rsidR="61679A9E" w:rsidRPr="008C3001">
        <w:rPr>
          <w:rFonts w:asciiTheme="majorHAnsi" w:eastAsia="Calibri" w:hAnsiTheme="majorHAnsi" w:cstheme="majorHAnsi"/>
        </w:rPr>
        <w:t>eBeaumont</w:t>
      </w:r>
      <w:proofErr w:type="spellEnd"/>
      <w:r w:rsidR="61679A9E" w:rsidRPr="008C3001">
        <w:rPr>
          <w:rFonts w:asciiTheme="majorHAnsi" w:eastAsia="Calibri" w:hAnsiTheme="majorHAnsi" w:cstheme="majorHAnsi"/>
        </w:rPr>
        <w:t xml:space="preserve"> Foundation -</w:t>
      </w:r>
      <w:hyperlink r:id="rId53">
        <w:r w:rsidR="61679A9E" w:rsidRPr="008C3001">
          <w:rPr>
            <w:rFonts w:asciiTheme="majorHAnsi" w:eastAsia="Calibri" w:hAnsiTheme="majorHAnsi" w:cstheme="majorHAnsi"/>
            <w:b/>
            <w:bCs/>
          </w:rPr>
          <w:t xml:space="preserve"> </w:t>
        </w:r>
      </w:hyperlink>
      <w:hyperlink r:id="rId54">
        <w:r w:rsidR="61679A9E" w:rsidRPr="008C3001">
          <w:rPr>
            <w:rFonts w:asciiTheme="majorHAnsi" w:eastAsia="Calibri" w:hAnsiTheme="majorHAnsi" w:cstheme="majorHAnsi"/>
            <w:color w:val="1155CC"/>
            <w:u w:val="single"/>
          </w:rPr>
          <w:t>https://debeaumont.org/changing-the-covid-conversation/</w:t>
        </w:r>
      </w:hyperlink>
    </w:p>
    <w:p w14:paraId="0E20CCAC" w14:textId="77777777" w:rsidR="005C7E17" w:rsidRPr="008C3001" w:rsidRDefault="005C7E17" w:rsidP="005C7E17">
      <w:pPr>
        <w:pStyle w:val="ListParagraph"/>
        <w:rPr>
          <w:rFonts w:asciiTheme="majorHAnsi" w:eastAsia="Calibri" w:hAnsiTheme="majorHAnsi" w:cstheme="majorHAnsi"/>
          <w:b/>
          <w:bCs/>
        </w:rPr>
      </w:pPr>
    </w:p>
    <w:p w14:paraId="6120301F" w14:textId="1668F2E3" w:rsidR="00985FC0" w:rsidRPr="008C3001" w:rsidRDefault="4E2A823B" w:rsidP="4CD71C06">
      <w:pPr>
        <w:numPr>
          <w:ilvl w:val="0"/>
          <w:numId w:val="17"/>
        </w:numPr>
        <w:spacing w:line="240" w:lineRule="auto"/>
        <w:rPr>
          <w:rFonts w:asciiTheme="majorHAnsi" w:eastAsia="Calibri" w:hAnsiTheme="majorHAnsi" w:cstheme="majorHAnsi"/>
          <w:b/>
          <w:bCs/>
        </w:rPr>
      </w:pPr>
      <w:r w:rsidRPr="008C3001">
        <w:rPr>
          <w:rFonts w:asciiTheme="majorHAnsi" w:eastAsia="Calibri" w:hAnsiTheme="majorHAnsi" w:cstheme="majorHAnsi"/>
          <w:b/>
          <w:bCs/>
        </w:rPr>
        <w:t xml:space="preserve">CDC Terms and Conditions for </w:t>
      </w:r>
      <w:r w:rsidR="64E72508" w:rsidRPr="008C3001">
        <w:rPr>
          <w:rFonts w:asciiTheme="majorHAnsi" w:eastAsia="Calibri" w:hAnsiTheme="majorHAnsi" w:cstheme="majorHAnsi"/>
          <w:b/>
          <w:bCs/>
        </w:rPr>
        <w:t>S</w:t>
      </w:r>
      <w:r w:rsidRPr="008C3001">
        <w:rPr>
          <w:rFonts w:asciiTheme="majorHAnsi" w:eastAsia="Calibri" w:hAnsiTheme="majorHAnsi" w:cstheme="majorHAnsi"/>
          <w:b/>
          <w:bCs/>
        </w:rPr>
        <w:t xml:space="preserve">elected </w:t>
      </w:r>
      <w:r w:rsidR="64E72508" w:rsidRPr="008C3001">
        <w:rPr>
          <w:rFonts w:asciiTheme="majorHAnsi" w:eastAsia="Calibri" w:hAnsiTheme="majorHAnsi" w:cstheme="majorHAnsi"/>
          <w:b/>
          <w:bCs/>
        </w:rPr>
        <w:t>R</w:t>
      </w:r>
      <w:r w:rsidRPr="008C3001">
        <w:rPr>
          <w:rFonts w:asciiTheme="majorHAnsi" w:eastAsia="Calibri" w:hAnsiTheme="majorHAnsi" w:cstheme="majorHAnsi"/>
          <w:b/>
          <w:bCs/>
        </w:rPr>
        <w:t>ecipients</w:t>
      </w:r>
    </w:p>
    <w:p w14:paraId="0210CA83" w14:textId="77777777" w:rsidR="00150E11" w:rsidRPr="008C3001" w:rsidRDefault="00150E11" w:rsidP="00150E11">
      <w:pPr>
        <w:spacing w:line="240" w:lineRule="auto"/>
        <w:rPr>
          <w:rFonts w:asciiTheme="majorHAnsi" w:eastAsia="Calibri" w:hAnsiTheme="majorHAnsi" w:cstheme="majorHAnsi"/>
          <w:b/>
          <w:bCs/>
        </w:rPr>
      </w:pPr>
    </w:p>
    <w:p w14:paraId="2AE30E59" w14:textId="20631B0E" w:rsidR="00985FC0" w:rsidRPr="008C3001" w:rsidRDefault="4E2A823B"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Comply with all applicable terms and conditions of award, including, but not limited to, those terms and conditions set forth in the Notice of Award NU38OT000289-03-08, Notice of Funding Opportunity, federal laws, regulations, and policies. Further, recipients shall comply with the applicable terms and conditions found at</w:t>
      </w:r>
      <w:hyperlink r:id="rId55">
        <w:r w:rsidRPr="008C3001">
          <w:rPr>
            <w:rFonts w:asciiTheme="majorHAnsi" w:eastAsia="Calibri" w:hAnsiTheme="majorHAnsi" w:cstheme="majorHAnsi"/>
          </w:rPr>
          <w:t xml:space="preserve"> </w:t>
        </w:r>
      </w:hyperlink>
      <w:hyperlink r:id="rId56">
        <w:r w:rsidRPr="008C3001">
          <w:rPr>
            <w:rFonts w:asciiTheme="majorHAnsi" w:eastAsia="Calibri" w:hAnsiTheme="majorHAnsi" w:cstheme="majorHAnsi"/>
            <w:color w:val="1155CC"/>
            <w:u w:val="single"/>
          </w:rPr>
          <w:t>https://www.cdc.gov/grants/federal-regulations-policies/index.html/</w:t>
        </w:r>
      </w:hyperlink>
      <w:r w:rsidRPr="008C3001">
        <w:rPr>
          <w:rFonts w:asciiTheme="majorHAnsi" w:eastAsia="Calibri" w:hAnsiTheme="majorHAnsi" w:cstheme="majorHAnsi"/>
        </w:rPr>
        <w:t xml:space="preserve">  including the General Terms and Conditions for Non-Research Grant and Cooperative Agreements document (</w:t>
      </w:r>
      <w:hyperlink r:id="rId57">
        <w:r w:rsidRPr="008C3001">
          <w:rPr>
            <w:rFonts w:asciiTheme="majorHAnsi" w:eastAsia="Calibri" w:hAnsiTheme="majorHAnsi" w:cstheme="majorHAnsi"/>
            <w:color w:val="1155CC"/>
            <w:u w:val="single"/>
          </w:rPr>
          <w:t>https://www.cdc.gov/grants/documents/General-Terms-and-Conditions-Non-Research-Awards.pdf</w:t>
        </w:r>
      </w:hyperlink>
      <w:r w:rsidRPr="008C3001">
        <w:rPr>
          <w:rFonts w:asciiTheme="majorHAnsi" w:eastAsia="Calibri" w:hAnsiTheme="majorHAnsi" w:cstheme="majorHAnsi"/>
        </w:rPr>
        <w:t xml:space="preserve"> ). All such applicable terms and conditions are incorporated herein.</w:t>
      </w:r>
    </w:p>
    <w:p w14:paraId="71697019" w14:textId="77777777" w:rsidR="006E4512" w:rsidRPr="008C3001" w:rsidRDefault="006E4512" w:rsidP="006E4512">
      <w:pPr>
        <w:spacing w:line="240" w:lineRule="auto"/>
        <w:ind w:left="1440"/>
        <w:rPr>
          <w:rFonts w:asciiTheme="majorHAnsi" w:eastAsia="Calibri" w:hAnsiTheme="majorHAnsi" w:cstheme="majorHAnsi"/>
        </w:rPr>
      </w:pPr>
    </w:p>
    <w:p w14:paraId="47B99214" w14:textId="3B240F3D" w:rsidR="006E4512" w:rsidRPr="008C3001" w:rsidRDefault="11C86E30" w:rsidP="4CD71C06">
      <w:pPr>
        <w:pStyle w:val="ListParagraph"/>
        <w:numPr>
          <w:ilvl w:val="1"/>
          <w:numId w:val="17"/>
        </w:numPr>
        <w:shd w:val="clear" w:color="auto" w:fill="FFFFFF"/>
        <w:spacing w:after="60"/>
        <w:ind w:right="-120"/>
        <w:rPr>
          <w:rFonts w:asciiTheme="majorHAnsi" w:hAnsiTheme="majorHAnsi" w:cstheme="majorHAnsi"/>
          <w:color w:val="1D1C1D"/>
        </w:rPr>
      </w:pPr>
      <w:r w:rsidRPr="008C3001">
        <w:rPr>
          <w:rFonts w:asciiTheme="majorHAnsi" w:hAnsiTheme="majorHAnsi" w:cstheme="majorHAnsi"/>
          <w:color w:val="1D1C1D"/>
        </w:rPr>
        <w:t xml:space="preserve">Organizational language Note: Title 2 of the United States Code Section 1611 states that an organization described in Section 501(c)(4) of the Internal Revenue Code that engages </w:t>
      </w:r>
      <w:r w:rsidRPr="008C3001">
        <w:rPr>
          <w:rFonts w:asciiTheme="majorHAnsi" w:hAnsiTheme="majorHAnsi" w:cstheme="majorHAnsi"/>
          <w:color w:val="1D1C1D"/>
        </w:rPr>
        <w:lastRenderedPageBreak/>
        <w:t xml:space="preserve">in lobbying activities is not eligible to receive Federal funds constituting a grant, loan, or an award. Note recipients must ensure compliance with Administrative Requirement-12 (Anti- Lobbying) when engaging in all activities, especially those related to laws, policies, and regulations. </w:t>
      </w:r>
      <w:hyperlink r:id="rId58">
        <w:r w:rsidRPr="008C3001">
          <w:rPr>
            <w:rStyle w:val="Hyperlink"/>
            <w:rFonts w:asciiTheme="majorHAnsi" w:hAnsiTheme="majorHAnsi" w:cstheme="majorHAnsi"/>
          </w:rPr>
          <w:t>https://www.cdc.gov/grants/documents/Anti-Lobbying-Restrictions.pdf</w:t>
        </w:r>
      </w:hyperlink>
    </w:p>
    <w:p w14:paraId="1511B198" w14:textId="77777777" w:rsidR="00615444" w:rsidRPr="008C3001" w:rsidRDefault="00615444" w:rsidP="00615444">
      <w:pPr>
        <w:spacing w:line="240" w:lineRule="auto"/>
        <w:ind w:left="1440"/>
        <w:rPr>
          <w:rFonts w:asciiTheme="majorHAnsi" w:eastAsia="Calibri" w:hAnsiTheme="majorHAnsi" w:cstheme="majorHAnsi"/>
        </w:rPr>
      </w:pPr>
    </w:p>
    <w:p w14:paraId="63AA3430" w14:textId="02D99965" w:rsidR="00985FC0" w:rsidRPr="008C3001" w:rsidRDefault="4E2A823B"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 xml:space="preserve">Required Disclosures for Federal Awardee Performance and Integrity Information System (FAPIIS): Consistent with 45 CFR 75.113, applicants and recipients must disclose in a timely manner, in writing to the CDC, with a copy to the HHS Office of Inspector General (OIG), all information related to violations of federal criminal law involving fraud, bribery, or gratuity violations potentially affecting the federal award. Subrecipients (or sub awardee) must disclose, in a timely manner in writing to the prime recipient (pass through entity) and the HHS OIG, all information related to violations of federal criminal law involving fraud, bribery, or gratuity violations potentially affecting the federal award. Disclosures must be sent in writing to the CDC and to the HHS OIG at the following addresses: CDC, Office of Grants Services </w:t>
      </w:r>
      <w:proofErr w:type="spellStart"/>
      <w:r w:rsidRPr="008C3001">
        <w:rPr>
          <w:rFonts w:asciiTheme="majorHAnsi" w:eastAsia="Calibri" w:hAnsiTheme="majorHAnsi" w:cstheme="majorHAnsi"/>
        </w:rPr>
        <w:t>Damond</w:t>
      </w:r>
      <w:proofErr w:type="spellEnd"/>
      <w:r w:rsidRPr="008C3001">
        <w:rPr>
          <w:rFonts w:asciiTheme="majorHAnsi" w:eastAsia="Calibri" w:hAnsiTheme="majorHAnsi" w:cstheme="majorHAnsi"/>
        </w:rPr>
        <w:t xml:space="preserve"> Barnes Grants Management Specialist Centers For Disease Control and Prevention (CDC) Office of Grant Services (OGS) 2930 Brandywine Rd, Atlanta, GA 30341 Email: xhp5@cdc.gov AND U.S. Department of Health and Human Services Office of the Inspector General ATTN: Mandatory Grant Disclosures, Intake Coordinator 330 Independence Avenue, SW Cohen Building, Room 5527Washington, DC 20201 Fax: (202)-205-0604 (Include “Mandatory Grant Disclosures” in subject line) or Email: MandatoryGranteeDisclosures@oig.hhs.gov. Failure to make required disclosures can result in any of the remedies described in 45 CFR 75.371. Remedies for noncompliance, including suspension or debarment (See 2 CFR parts 180 and 376 and 31 U.S.C. 3321).</w:t>
      </w:r>
    </w:p>
    <w:p w14:paraId="70DE6F5C" w14:textId="77777777" w:rsidR="00615444" w:rsidRPr="008C3001" w:rsidRDefault="00615444" w:rsidP="00615444">
      <w:pPr>
        <w:spacing w:line="240" w:lineRule="auto"/>
        <w:ind w:left="1440"/>
        <w:rPr>
          <w:rFonts w:asciiTheme="majorHAnsi" w:eastAsia="Calibri" w:hAnsiTheme="majorHAnsi" w:cstheme="majorHAnsi"/>
        </w:rPr>
      </w:pPr>
    </w:p>
    <w:p w14:paraId="13A0F6B3" w14:textId="77777777" w:rsidR="00985FC0" w:rsidRPr="008C3001" w:rsidRDefault="4E2A823B" w:rsidP="4CD71C06">
      <w:pPr>
        <w:numPr>
          <w:ilvl w:val="1"/>
          <w:numId w:val="17"/>
        </w:numPr>
        <w:spacing w:line="240" w:lineRule="auto"/>
        <w:rPr>
          <w:rFonts w:asciiTheme="majorHAnsi" w:eastAsia="Calibri" w:hAnsiTheme="majorHAnsi" w:cstheme="majorHAnsi"/>
        </w:rPr>
      </w:pPr>
      <w:r w:rsidRPr="008C3001">
        <w:rPr>
          <w:rFonts w:asciiTheme="majorHAnsi" w:eastAsia="Calibri" w:hAnsiTheme="majorHAnsi" w:cstheme="majorHAnsi"/>
        </w:rPr>
        <w:t>Coronavirus Disease 2019 (COVID-19) Funds: A recipient of a grant or cooperative agreement awarded by the Department of Health and Human Services (HHS) with funds made available under the Coronavirus Preparedness and Response Supplemental Appropriations Act, 2020 (P.L. 116-123); the Coronavirus Aid, Relief, and Economic Security Act, 2020 (the “CARES Act”) (P.L. 116-136); the Paycheck Protection Program and Health Care Enhancement Act (P.L. 116-139); and/or the Consolidated Appropriations Act, 2021, Division M – Coronavirus Response and Relief Supplemental Appropriations Act, 2021 (P.L. 116-260), agrees, as applicable to the award, to: 1) comply with existing and/or future directives and guidance from the Secretary regarding control of the spread of COVID-19; 2) in consultation and coordination with HHS, provide, commensurate with the condition of the individual, COVID-19 patient care regardless of the individual’s home jurisdiction and/or appropriate public health measures (e.g., social distancing, home isolation); and 3) assist the United States Government in the implementation and enforcement of federal orders related to quarantine and isolation. In addition, to the extent applicable, Recipient will comply with Section 18115 of the CARES Act, with respect to the reporting to the HHS Secretary of results of tests intended to detect SARS–</w:t>
      </w:r>
      <w:proofErr w:type="spellStart"/>
      <w:r w:rsidRPr="008C3001">
        <w:rPr>
          <w:rFonts w:asciiTheme="majorHAnsi" w:eastAsia="Calibri" w:hAnsiTheme="majorHAnsi" w:cstheme="majorHAnsi"/>
        </w:rPr>
        <w:t>CoV</w:t>
      </w:r>
      <w:proofErr w:type="spellEnd"/>
      <w:r w:rsidRPr="008C3001">
        <w:rPr>
          <w:rFonts w:asciiTheme="majorHAnsi" w:eastAsia="Calibri" w:hAnsiTheme="majorHAnsi" w:cstheme="majorHAnsi"/>
        </w:rPr>
        <w:t>–2 or to diagnose a possible case of COVID–19. Such reporting shall be in accordance with guidance and direction from HHS and/or CDC. HHS laboratory reporting guidance is posted at:</w:t>
      </w:r>
      <w:hyperlink r:id="rId59">
        <w:r w:rsidRPr="008C3001">
          <w:rPr>
            <w:rFonts w:asciiTheme="majorHAnsi" w:eastAsia="Calibri" w:hAnsiTheme="majorHAnsi" w:cstheme="majorHAnsi"/>
          </w:rPr>
          <w:t xml:space="preserve"> </w:t>
        </w:r>
      </w:hyperlink>
      <w:hyperlink r:id="rId60">
        <w:r w:rsidRPr="008C3001">
          <w:rPr>
            <w:rFonts w:asciiTheme="majorHAnsi" w:eastAsia="Calibri" w:hAnsiTheme="majorHAnsi" w:cstheme="majorHAnsi"/>
            <w:color w:val="1155CC"/>
            <w:u w:val="single"/>
          </w:rPr>
          <w:t>https://www.hhs.gov/sites/default/files/covid-</w:t>
        </w:r>
      </w:hyperlink>
      <w:r w:rsidRPr="008C3001">
        <w:rPr>
          <w:rFonts w:asciiTheme="majorHAnsi" w:eastAsia="Calibri" w:hAnsiTheme="majorHAnsi" w:cstheme="majorHAnsi"/>
        </w:rPr>
        <w:t xml:space="preserve"> 19-laboratory-data-reporting-guidance.pdf.</w:t>
      </w:r>
    </w:p>
    <w:p w14:paraId="2124DBAA" w14:textId="77777777" w:rsidR="00985FC0" w:rsidRPr="008C3001" w:rsidRDefault="00985FC0" w:rsidP="00985FC0">
      <w:pPr>
        <w:spacing w:line="240" w:lineRule="auto"/>
        <w:ind w:left="720"/>
        <w:rPr>
          <w:rFonts w:asciiTheme="majorHAnsi" w:eastAsia="Calibri" w:hAnsiTheme="majorHAnsi" w:cstheme="majorHAnsi"/>
        </w:rPr>
      </w:pPr>
    </w:p>
    <w:p w14:paraId="1E0BC9CC" w14:textId="77777777" w:rsidR="00985FC0" w:rsidRPr="008C3001" w:rsidRDefault="4E2A823B" w:rsidP="4CD71C06">
      <w:pPr>
        <w:numPr>
          <w:ilvl w:val="0"/>
          <w:numId w:val="17"/>
        </w:numPr>
        <w:spacing w:line="240" w:lineRule="auto"/>
        <w:rPr>
          <w:rFonts w:asciiTheme="majorHAnsi" w:eastAsia="Calibri" w:hAnsiTheme="majorHAnsi" w:cstheme="majorHAnsi"/>
          <w:b/>
          <w:bCs/>
        </w:rPr>
      </w:pPr>
      <w:r w:rsidRPr="008C3001">
        <w:rPr>
          <w:rFonts w:asciiTheme="majorHAnsi" w:eastAsia="Calibri" w:hAnsiTheme="majorHAnsi" w:cstheme="majorHAnsi"/>
          <w:b/>
          <w:bCs/>
        </w:rPr>
        <w:t xml:space="preserve">Glossary of Terms </w:t>
      </w:r>
    </w:p>
    <w:p w14:paraId="2B908232" w14:textId="653CC275" w:rsidR="00985FC0" w:rsidRPr="008C3001" w:rsidRDefault="4E2A823B" w:rsidP="4CD71C06">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Able-Bodied</w:t>
      </w:r>
      <w:r w:rsidR="0D24825E" w:rsidRPr="008C3001">
        <w:rPr>
          <w:rFonts w:asciiTheme="majorHAnsi" w:eastAsia="Calibri" w:hAnsiTheme="majorHAnsi" w:cstheme="majorHAnsi"/>
          <w:b/>
          <w:bCs/>
        </w:rPr>
        <w:t xml:space="preserve">: </w:t>
      </w:r>
      <w:r w:rsidRPr="008C3001">
        <w:rPr>
          <w:rFonts w:asciiTheme="majorHAnsi" w:eastAsia="Calibri" w:hAnsiTheme="majorHAnsi" w:cstheme="majorHAnsi"/>
        </w:rPr>
        <w:t>A term used to “describe someone who does not identify as having a disability. Some members of the disability community oppose its use because it implies that all people with disabilities lack “able bodies” or the ability to use their bodies well. They may prefer “non-</w:t>
      </w:r>
      <w:r w:rsidRPr="008C3001">
        <w:rPr>
          <w:rFonts w:asciiTheme="majorHAnsi" w:eastAsia="Calibri" w:hAnsiTheme="majorHAnsi" w:cstheme="majorHAnsi"/>
        </w:rPr>
        <w:lastRenderedPageBreak/>
        <w:t>disabled” or “enabled” as being more accurate.”</w:t>
      </w:r>
      <w:r w:rsidRPr="008C3001">
        <w:rPr>
          <w:rFonts w:asciiTheme="majorHAnsi" w:eastAsia="Calibri" w:hAnsiTheme="majorHAnsi" w:cstheme="majorHAnsi"/>
          <w:vertAlign w:val="superscript"/>
        </w:rPr>
        <w:t xml:space="preserve"> </w:t>
      </w:r>
      <w:r w:rsidR="00900497" w:rsidRPr="008C3001">
        <w:rPr>
          <w:rFonts w:asciiTheme="majorHAnsi" w:eastAsia="Calibri" w:hAnsiTheme="majorHAnsi" w:cstheme="majorHAnsi"/>
          <w:vertAlign w:val="superscript"/>
        </w:rPr>
        <w:t>11</w:t>
      </w:r>
      <w:r w:rsidR="40ECE314" w:rsidRPr="008C3001">
        <w:rPr>
          <w:rFonts w:asciiTheme="majorHAnsi" w:eastAsia="Calibri" w:hAnsiTheme="majorHAnsi" w:cstheme="majorHAnsi"/>
        </w:rPr>
        <w:t xml:space="preserve"> </w:t>
      </w:r>
      <w:r w:rsidRPr="008C3001">
        <w:rPr>
          <w:rFonts w:asciiTheme="majorHAnsi" w:eastAsia="Calibri" w:hAnsiTheme="majorHAnsi" w:cstheme="majorHAnsi"/>
        </w:rPr>
        <w:t>Some disability rights groups use the term "Temporarily Able-Bodied" with the acknowledgment that many people who today are able-bodied will not always remain so in the duration of life.</w:t>
      </w:r>
    </w:p>
    <w:p w14:paraId="55DD6578" w14:textId="5085C25C" w:rsidR="00985FC0" w:rsidRPr="008C3001" w:rsidRDefault="4E2A823B" w:rsidP="4CD71C06">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Ally</w:t>
      </w:r>
      <w:r w:rsidR="0D24825E" w:rsidRPr="008C3001">
        <w:rPr>
          <w:rFonts w:asciiTheme="majorHAnsi" w:eastAsia="Calibri" w:hAnsiTheme="majorHAnsi" w:cstheme="majorHAnsi"/>
          <w:b/>
          <w:bCs/>
          <w:u w:val="single"/>
        </w:rPr>
        <w:t>:</w:t>
      </w:r>
      <w:r w:rsidR="0D24825E" w:rsidRPr="008C3001">
        <w:rPr>
          <w:rFonts w:asciiTheme="majorHAnsi" w:eastAsia="Calibri" w:hAnsiTheme="majorHAnsi" w:cstheme="majorHAnsi"/>
          <w:b/>
          <w:bCs/>
        </w:rPr>
        <w:t xml:space="preserve"> </w:t>
      </w:r>
      <w:r w:rsidRPr="008C3001">
        <w:rPr>
          <w:rFonts w:asciiTheme="majorHAnsi" w:eastAsia="Calibri" w:hAnsiTheme="majorHAnsi" w:cstheme="majorHAnsi"/>
        </w:rPr>
        <w:t>Someone who makes the commitment and effort to recognize their privilege (based on gender, class, race, sexual identity, etc.) and work in solidarity with oppressed groups in the struggle for justice. Allies understand that it is in their own interest to end all forms of oppression, even those from which they may benefit in concrete ways.</w:t>
      </w:r>
      <w:r w:rsidRPr="008C3001">
        <w:rPr>
          <w:rFonts w:asciiTheme="majorHAnsi" w:eastAsia="Calibri" w:hAnsiTheme="majorHAnsi" w:cstheme="majorHAnsi"/>
          <w:vertAlign w:val="superscript"/>
        </w:rPr>
        <w:t xml:space="preserve"> </w:t>
      </w:r>
      <w:r w:rsidR="00900497" w:rsidRPr="008C3001">
        <w:rPr>
          <w:rFonts w:asciiTheme="majorHAnsi" w:eastAsia="Calibri" w:hAnsiTheme="majorHAnsi" w:cstheme="majorHAnsi"/>
          <w:vertAlign w:val="superscript"/>
        </w:rPr>
        <w:t>12</w:t>
      </w:r>
      <w:r w:rsidRPr="008C3001">
        <w:rPr>
          <w:rFonts w:asciiTheme="majorHAnsi" w:eastAsia="Calibri" w:hAnsiTheme="majorHAnsi" w:cstheme="majorHAnsi"/>
          <w:b/>
          <w:bCs/>
        </w:rPr>
        <w:t xml:space="preserve"> </w:t>
      </w:r>
    </w:p>
    <w:p w14:paraId="44C10610" w14:textId="20F8B0B6" w:rsidR="00985FC0" w:rsidRPr="008C3001" w:rsidRDefault="4E2A823B" w:rsidP="4CD71C06">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Anti-racism</w:t>
      </w:r>
      <w:r w:rsidR="0D24825E" w:rsidRPr="008C3001">
        <w:rPr>
          <w:rFonts w:asciiTheme="majorHAnsi" w:eastAsia="Calibri" w:hAnsiTheme="majorHAnsi" w:cstheme="majorHAnsi"/>
          <w:b/>
          <w:bCs/>
          <w:u w:val="single"/>
        </w:rPr>
        <w:t>:</w:t>
      </w:r>
      <w:r w:rsidR="0D24825E"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The active process of naming and confronting racism by changing systems, organizational structures, policies and practices and attitudes, so that power is redistributed and shared equitably. Per </w:t>
      </w:r>
      <w:proofErr w:type="spellStart"/>
      <w:r w:rsidRPr="008C3001">
        <w:rPr>
          <w:rFonts w:asciiTheme="majorHAnsi" w:eastAsia="Calibri" w:hAnsiTheme="majorHAnsi" w:cstheme="majorHAnsi"/>
        </w:rPr>
        <w:t>Ibram</w:t>
      </w:r>
      <w:proofErr w:type="spellEnd"/>
      <w:r w:rsidRPr="008C3001">
        <w:rPr>
          <w:rFonts w:asciiTheme="majorHAnsi" w:eastAsia="Calibri" w:hAnsiTheme="majorHAnsi" w:cstheme="majorHAnsi"/>
        </w:rPr>
        <w:t xml:space="preserve"> X. </w:t>
      </w:r>
      <w:proofErr w:type="spellStart"/>
      <w:r w:rsidRPr="008C3001">
        <w:rPr>
          <w:rFonts w:asciiTheme="majorHAnsi" w:eastAsia="Calibri" w:hAnsiTheme="majorHAnsi" w:cstheme="majorHAnsi"/>
        </w:rPr>
        <w:t>Kendi</w:t>
      </w:r>
      <w:proofErr w:type="spellEnd"/>
      <w:r w:rsidRPr="008C3001">
        <w:rPr>
          <w:rFonts w:asciiTheme="majorHAnsi" w:eastAsia="Calibri" w:hAnsiTheme="majorHAnsi" w:cstheme="majorHAnsi"/>
        </w:rPr>
        <w:t xml:space="preserve">: "The opposite of racist isn't 'not racist.' It is 'antiracist.' What's the difference? One endorses either the idea of racial hierarchy as a racist, or racial equality as an antiracist. One either believes problems are rooted in groups of people, as a racist, or locates the roots of problems in power and policies, as an antiracist. One either allows racial inequities to persevere, as a racist, or confronts racial inequities, as an antiracist. There is no in-between safe space of 'not racist.'" </w:t>
      </w:r>
      <w:r w:rsidR="00900497" w:rsidRPr="008C3001">
        <w:rPr>
          <w:rFonts w:asciiTheme="majorHAnsi" w:eastAsia="Calibri" w:hAnsiTheme="majorHAnsi" w:cstheme="majorHAnsi"/>
          <w:vertAlign w:val="superscript"/>
        </w:rPr>
        <w:t>13</w:t>
      </w:r>
      <w:r w:rsidRPr="008C3001">
        <w:rPr>
          <w:rFonts w:asciiTheme="majorHAnsi" w:eastAsia="Calibri" w:hAnsiTheme="majorHAnsi" w:cstheme="majorHAnsi"/>
          <w:vertAlign w:val="superscript"/>
        </w:rPr>
        <w:t xml:space="preserve"> </w:t>
      </w:r>
      <w:r w:rsidRPr="008C3001">
        <w:rPr>
          <w:rFonts w:asciiTheme="majorHAnsi" w:eastAsia="Calibri" w:hAnsiTheme="majorHAnsi" w:cstheme="majorHAnsi"/>
        </w:rPr>
        <w:t>Antiracism is a strategy to achieve racial justice. An anti-racist is someone who is supporting an antiracist policy through their actions or expressing antiracist ideas.</w:t>
      </w:r>
    </w:p>
    <w:p w14:paraId="28C93F91" w14:textId="7CD203C3" w:rsidR="00985FC0" w:rsidRPr="008C3001" w:rsidRDefault="00985FC0" w:rsidP="00050219">
      <w:pPr>
        <w:spacing w:before="240" w:line="240" w:lineRule="auto"/>
        <w:ind w:left="720"/>
        <w:rPr>
          <w:rFonts w:asciiTheme="majorHAnsi" w:eastAsia="Calibri" w:hAnsiTheme="majorHAnsi" w:cstheme="majorHAnsi"/>
          <w:b/>
          <w:bCs/>
          <w:vertAlign w:val="superscript"/>
        </w:rPr>
      </w:pPr>
      <w:r w:rsidRPr="008C3001">
        <w:rPr>
          <w:rFonts w:asciiTheme="majorHAnsi" w:eastAsia="Calibri" w:hAnsiTheme="majorHAnsi" w:cstheme="majorHAnsi"/>
          <w:b/>
          <w:bCs/>
          <w:u w:val="single"/>
        </w:rPr>
        <w:t>Capacity Building</w:t>
      </w:r>
      <w:r w:rsidR="00050219" w:rsidRPr="008C3001">
        <w:rPr>
          <w:rFonts w:asciiTheme="majorHAnsi" w:eastAsia="Calibri" w:hAnsiTheme="majorHAnsi" w:cstheme="majorHAnsi"/>
          <w:b/>
          <w:bCs/>
          <w:u w:val="single"/>
        </w:rPr>
        <w:t>:</w:t>
      </w:r>
      <w:r w:rsidR="00050219" w:rsidRPr="008C3001">
        <w:rPr>
          <w:rFonts w:asciiTheme="majorHAnsi" w:eastAsia="Calibri" w:hAnsiTheme="majorHAnsi" w:cstheme="majorHAnsi"/>
          <w:b/>
          <w:bCs/>
        </w:rPr>
        <w:t xml:space="preserve"> </w:t>
      </w:r>
      <w:r w:rsidRPr="008C3001">
        <w:rPr>
          <w:rFonts w:asciiTheme="majorHAnsi" w:eastAsia="Calibri" w:hAnsiTheme="majorHAnsi" w:cstheme="majorHAnsi"/>
        </w:rPr>
        <w:t>Capacity building is an intervention that strengthens an organization’s ability to fulfill its mission by promoting sound management, strong governance, and persistent rededication to achieving results. Furthermore, having the ability to fulfill a capacity building mission means that an organization has (a) sufficient numbers of staff who possess the necessary knowledge and skills, (b) appropriate and adequate technical and management systems, (c) suitable physical infrastructure, and (d) ample financial and other resources. Thus, capacity building is not limited to training personnel or the provision of TA, but may include overhauling systems, remodeling physical infrastructure, recruiting new personnel, and improving the efficiency of the use of existing resources.</w:t>
      </w:r>
      <w:r w:rsidR="00692BAA" w:rsidRPr="008C3001">
        <w:rPr>
          <w:rFonts w:asciiTheme="majorHAnsi" w:eastAsia="Calibri" w:hAnsiTheme="majorHAnsi" w:cstheme="majorHAnsi"/>
          <w:vertAlign w:val="superscript"/>
        </w:rPr>
        <w:t>14</w:t>
      </w:r>
    </w:p>
    <w:p w14:paraId="320E618F" w14:textId="09245A18" w:rsidR="00985FC0" w:rsidRPr="008C3001" w:rsidRDefault="00985FC0" w:rsidP="00050219">
      <w:pPr>
        <w:spacing w:before="240" w:line="240" w:lineRule="auto"/>
        <w:ind w:left="720"/>
        <w:rPr>
          <w:rFonts w:asciiTheme="majorHAnsi" w:eastAsia="Calibri" w:hAnsiTheme="majorHAnsi" w:cstheme="majorHAnsi"/>
          <w:b/>
          <w:bCs/>
          <w:vertAlign w:val="superscript"/>
        </w:rPr>
      </w:pPr>
      <w:r w:rsidRPr="008C3001">
        <w:rPr>
          <w:rFonts w:asciiTheme="majorHAnsi" w:eastAsia="Calibri" w:hAnsiTheme="majorHAnsi" w:cstheme="majorHAnsi"/>
          <w:b/>
          <w:bCs/>
          <w:u w:val="single"/>
        </w:rPr>
        <w:t>Care Coordination</w:t>
      </w:r>
      <w:r w:rsidR="00050219" w:rsidRPr="008C3001">
        <w:rPr>
          <w:rFonts w:asciiTheme="majorHAnsi" w:eastAsia="Calibri" w:hAnsiTheme="majorHAnsi" w:cstheme="majorHAnsi"/>
          <w:b/>
          <w:bCs/>
          <w:u w:val="single"/>
        </w:rPr>
        <w:t>:</w:t>
      </w:r>
      <w:r w:rsidR="00050219" w:rsidRPr="008C3001">
        <w:rPr>
          <w:rFonts w:asciiTheme="majorHAnsi" w:eastAsia="Calibri" w:hAnsiTheme="majorHAnsi" w:cstheme="majorHAnsi"/>
          <w:b/>
          <w:bCs/>
        </w:rPr>
        <w:t xml:space="preserve"> </w:t>
      </w:r>
      <w:r w:rsidRPr="008C3001">
        <w:rPr>
          <w:rFonts w:asciiTheme="majorHAnsi" w:eastAsia="Calibri" w:hAnsiTheme="majorHAnsi" w:cstheme="majorHAnsi"/>
          <w:color w:val="1B1B1B"/>
        </w:rPr>
        <w:t>Care coordination involves deliberately organizing patient care activities and sharing information among all of the participants concerned with a patient's care to achieve safer and more effective care. This means that the patient's needs and preferences are known ahead of time and communicated at the right time to the right people, and that this information is used to provide safe, appropriate, and effective care to the patient. Care coordination in the primary care practice involves deliberately organizing patient care activities and sharing information among all of the participants concerned with a patient's care to achieve safer and more effective care. The main goal of care coordination is to meet patients' needs and preferences in the delivery of high-quality, high-value health care. This means that the patient's needs and preferences are known and communicated at the right time to the right people, and that this information is used to guide the delivery of safe, appropriate, and effective care.</w:t>
      </w:r>
      <w:r w:rsidR="00692BAA" w:rsidRPr="008C3001">
        <w:rPr>
          <w:rFonts w:asciiTheme="majorHAnsi" w:eastAsia="Calibri" w:hAnsiTheme="majorHAnsi" w:cstheme="majorHAnsi"/>
          <w:color w:val="1B1B1B"/>
          <w:vertAlign w:val="superscript"/>
        </w:rPr>
        <w:t>15</w:t>
      </w:r>
    </w:p>
    <w:p w14:paraId="55835CE7" w14:textId="51E71092" w:rsidR="00985FC0" w:rsidRPr="008C3001" w:rsidRDefault="00985FC0" w:rsidP="0005021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Centering (Voices)</w:t>
      </w:r>
      <w:r w:rsidR="00050219" w:rsidRPr="008C3001">
        <w:rPr>
          <w:rFonts w:asciiTheme="majorHAnsi" w:eastAsia="Calibri" w:hAnsiTheme="majorHAnsi" w:cstheme="majorHAnsi"/>
          <w:b/>
          <w:bCs/>
          <w:u w:val="single"/>
        </w:rPr>
        <w:t>:</w:t>
      </w:r>
      <w:r w:rsidR="00050219" w:rsidRPr="008C3001">
        <w:rPr>
          <w:rFonts w:asciiTheme="majorHAnsi" w:eastAsia="Calibri" w:hAnsiTheme="majorHAnsi" w:cstheme="majorHAnsi"/>
          <w:b/>
          <w:bCs/>
        </w:rPr>
        <w:t xml:space="preserve"> </w:t>
      </w:r>
      <w:r w:rsidRPr="008C3001">
        <w:rPr>
          <w:rFonts w:asciiTheme="majorHAnsi" w:eastAsia="Calibri" w:hAnsiTheme="majorHAnsi" w:cstheme="majorHAnsi"/>
        </w:rPr>
        <w:t>Uplifting, trusting, and valuing the lived experiences of the people most impacted by the issue(s) and inequity(</w:t>
      </w:r>
      <w:proofErr w:type="spellStart"/>
      <w:r w:rsidRPr="008C3001">
        <w:rPr>
          <w:rFonts w:asciiTheme="majorHAnsi" w:eastAsia="Calibri" w:hAnsiTheme="majorHAnsi" w:cstheme="majorHAnsi"/>
        </w:rPr>
        <w:t>ies</w:t>
      </w:r>
      <w:proofErr w:type="spellEnd"/>
      <w:r w:rsidRPr="008C3001">
        <w:rPr>
          <w:rFonts w:asciiTheme="majorHAnsi" w:eastAsia="Calibri" w:hAnsiTheme="majorHAnsi" w:cstheme="majorHAnsi"/>
        </w:rPr>
        <w:t>) you want to address; the process of centering the voices of those who have been marginalized.</w:t>
      </w:r>
    </w:p>
    <w:p w14:paraId="490D6790" w14:textId="4C2AB33E" w:rsidR="00985FC0" w:rsidRPr="008C3001" w:rsidRDefault="00985FC0" w:rsidP="0005021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Culture</w:t>
      </w:r>
      <w:r w:rsidR="00050219" w:rsidRPr="008C3001">
        <w:rPr>
          <w:rFonts w:asciiTheme="majorHAnsi" w:eastAsia="Calibri" w:hAnsiTheme="majorHAnsi" w:cstheme="majorHAnsi"/>
          <w:b/>
          <w:bCs/>
          <w:u w:val="single"/>
        </w:rPr>
        <w:t>:</w:t>
      </w:r>
      <w:r w:rsidR="00050219"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Set of shared attitudes, values, goals, and practices that characterize an institution, organization or group. Culture is transmitted and reinforced through tradition, art, language, and ritual, among other practices. It has also been defined more broadly as a social system of meaning and custom by a group of people to assure its adaptation and survival.  </w:t>
      </w:r>
    </w:p>
    <w:p w14:paraId="2E342AED" w14:textId="6B8B103B" w:rsidR="00985FC0" w:rsidRPr="008C3001" w:rsidRDefault="00985FC0" w:rsidP="008C7EBE">
      <w:pPr>
        <w:spacing w:before="240" w:line="240" w:lineRule="auto"/>
        <w:ind w:left="720"/>
        <w:rPr>
          <w:rFonts w:asciiTheme="majorHAnsi" w:eastAsia="Calibri" w:hAnsiTheme="majorHAnsi" w:cstheme="majorHAnsi"/>
        </w:rPr>
      </w:pPr>
      <w:r w:rsidRPr="008C3001">
        <w:rPr>
          <w:rFonts w:asciiTheme="majorHAnsi" w:eastAsia="Calibri" w:hAnsiTheme="majorHAnsi" w:cstheme="majorHAnsi"/>
          <w:b/>
          <w:bCs/>
          <w:u w:val="single"/>
        </w:rPr>
        <w:t>Cultural Competence</w:t>
      </w:r>
      <w:r w:rsidR="00050219" w:rsidRPr="008C3001">
        <w:rPr>
          <w:rFonts w:asciiTheme="majorHAnsi" w:eastAsia="Calibri" w:hAnsiTheme="majorHAnsi" w:cstheme="majorHAnsi"/>
          <w:b/>
          <w:bCs/>
          <w:u w:val="single"/>
        </w:rPr>
        <w:t>:</w:t>
      </w:r>
      <w:r w:rsidR="00050219" w:rsidRPr="008C3001">
        <w:rPr>
          <w:rFonts w:asciiTheme="majorHAnsi" w:eastAsia="Calibri" w:hAnsiTheme="majorHAnsi" w:cstheme="majorHAnsi"/>
        </w:rPr>
        <w:t xml:space="preserve"> </w:t>
      </w:r>
      <w:r w:rsidRPr="008C3001">
        <w:rPr>
          <w:rFonts w:asciiTheme="majorHAnsi" w:eastAsia="Calibri" w:hAnsiTheme="majorHAnsi" w:cstheme="majorHAnsi"/>
        </w:rPr>
        <w:t xml:space="preserve">A component of medical education for the past 30 years. The cultural competence frameworks </w:t>
      </w:r>
      <w:proofErr w:type="gramStart"/>
      <w:r w:rsidRPr="008C3001">
        <w:rPr>
          <w:rFonts w:asciiTheme="majorHAnsi" w:eastAsia="Calibri" w:hAnsiTheme="majorHAnsi" w:cstheme="majorHAnsi"/>
        </w:rPr>
        <w:t>seeks</w:t>
      </w:r>
      <w:proofErr w:type="gramEnd"/>
      <w:r w:rsidRPr="008C3001">
        <w:rPr>
          <w:rFonts w:asciiTheme="majorHAnsi" w:eastAsia="Calibri" w:hAnsiTheme="majorHAnsi" w:cstheme="majorHAnsi"/>
        </w:rPr>
        <w:t xml:space="preserve"> to promote “culturally sensitive” practice, and describes the </w:t>
      </w:r>
      <w:r w:rsidRPr="008C3001">
        <w:rPr>
          <w:rFonts w:asciiTheme="majorHAnsi" w:eastAsia="Calibri" w:hAnsiTheme="majorHAnsi" w:cstheme="majorHAnsi"/>
        </w:rPr>
        <w:lastRenderedPageBreak/>
        <w:t>trained ability of a clinician to identify cross-cultural expressions of illness and health.</w:t>
      </w:r>
      <w:r w:rsidR="00692BAA" w:rsidRPr="008C3001">
        <w:rPr>
          <w:rFonts w:asciiTheme="majorHAnsi" w:eastAsia="Calibri" w:hAnsiTheme="majorHAnsi" w:cstheme="majorHAnsi"/>
          <w:vertAlign w:val="superscript"/>
        </w:rPr>
        <w:t>16,17</w:t>
      </w:r>
      <w:r w:rsidRPr="008C3001">
        <w:rPr>
          <w:rFonts w:asciiTheme="majorHAnsi" w:eastAsia="Calibri" w:hAnsiTheme="majorHAnsi" w:cstheme="majorHAnsi"/>
        </w:rPr>
        <w:t xml:space="preserve"> However, this umbrella term has been criticized on several grounds: it presents overly reductionist, simplistic, and static depictions of culture, often reduced to race/ethnicity, and frames culture and race/ethnicity as residing only in the “Other,” normalizing dominant white culture. Perhaps most negatively, cultural competence “is understood as something that can be attained, individualizing failure to do so. This misconstrues structured power relations which cannot be altered individually. Worse yet, competence is measured in terms of learner confidence and/or comfort, which may have little to do with working effectively across differences.”</w:t>
      </w:r>
      <w:r w:rsidR="00692BAA" w:rsidRPr="008C3001">
        <w:rPr>
          <w:rFonts w:asciiTheme="majorHAnsi" w:eastAsia="Calibri" w:hAnsiTheme="majorHAnsi" w:cstheme="majorHAnsi"/>
          <w:vertAlign w:val="superscript"/>
        </w:rPr>
        <w:t>18</w:t>
      </w:r>
    </w:p>
    <w:p w14:paraId="46573096" w14:textId="6E9CF45A" w:rsidR="00985FC0" w:rsidRPr="008C3001" w:rsidRDefault="00985FC0" w:rsidP="008C7EBE">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Diversit</w:t>
      </w:r>
      <w:r w:rsidR="008C7EBE" w:rsidRPr="008C3001">
        <w:rPr>
          <w:rFonts w:asciiTheme="majorHAnsi" w:eastAsia="Calibri" w:hAnsiTheme="majorHAnsi" w:cstheme="majorHAnsi"/>
          <w:b/>
          <w:bCs/>
          <w:u w:val="single"/>
        </w:rPr>
        <w:t>y:</w:t>
      </w:r>
      <w:r w:rsidR="008C7EBE" w:rsidRPr="008C3001">
        <w:rPr>
          <w:rFonts w:asciiTheme="majorHAnsi" w:eastAsia="Calibri" w:hAnsiTheme="majorHAnsi" w:cstheme="majorHAnsi"/>
          <w:b/>
          <w:bCs/>
        </w:rPr>
        <w:t xml:space="preserve"> </w:t>
      </w:r>
      <w:r w:rsidRPr="008C3001">
        <w:rPr>
          <w:rFonts w:asciiTheme="majorHAnsi" w:eastAsia="Calibri" w:hAnsiTheme="majorHAnsi" w:cstheme="majorHAnsi"/>
        </w:rPr>
        <w:t>Refers to the identities we carry. There are many kinds of diversity, based on race, gender, sexual orientation, class, age, country of origin, education, religion, geography, physical or cognitive abilities, or other characteristics. Valuing diversity means recognizing differences between people, acknowledging that these differences are a valued asset, and striving for diverse representation as a critical step towards equity.</w:t>
      </w:r>
      <w:r w:rsidR="00EE1203" w:rsidRPr="008C3001">
        <w:rPr>
          <w:rFonts w:asciiTheme="majorHAnsi" w:eastAsia="Calibri" w:hAnsiTheme="majorHAnsi" w:cstheme="majorHAnsi"/>
          <w:vertAlign w:val="superscript"/>
        </w:rPr>
        <w:t>28</w:t>
      </w:r>
      <w:r w:rsidRPr="008C3001">
        <w:rPr>
          <w:rFonts w:asciiTheme="majorHAnsi" w:eastAsia="Calibri" w:hAnsiTheme="majorHAnsi" w:cstheme="majorHAnsi"/>
          <w:vertAlign w:val="superscript"/>
        </w:rPr>
        <w:t xml:space="preserve"> </w:t>
      </w:r>
    </w:p>
    <w:p w14:paraId="2125E1B4" w14:textId="22AACD48" w:rsidR="00985FC0" w:rsidRPr="008C3001" w:rsidRDefault="00985FC0" w:rsidP="008C7EBE">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Equit</w:t>
      </w:r>
      <w:r w:rsidR="008C7EBE" w:rsidRPr="008C3001">
        <w:rPr>
          <w:rFonts w:asciiTheme="majorHAnsi" w:eastAsia="Calibri" w:hAnsiTheme="majorHAnsi" w:cstheme="majorHAnsi"/>
          <w:b/>
          <w:bCs/>
          <w:u w:val="single"/>
        </w:rPr>
        <w:t>y:</w:t>
      </w:r>
      <w:r w:rsidR="008C7EBE"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Refers to fairness and justice and is distinguished from equality. While equality means providing the same to all, equity requires recognizing that we do not all start from the same place because power is unevenly distributed. The process is ongoing, requiring us to identify and overcome uneven distribution of power as well as intentional and unintentional barriers arising from bias or structural root causes. </w:t>
      </w:r>
    </w:p>
    <w:p w14:paraId="3D050CC3" w14:textId="2ECE4F64" w:rsidR="00985FC0" w:rsidRPr="008C3001" w:rsidRDefault="00985FC0" w:rsidP="008C7EBE">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Ethnicity</w:t>
      </w:r>
      <w:r w:rsidR="008C7EBE" w:rsidRPr="008C3001">
        <w:rPr>
          <w:rFonts w:asciiTheme="majorHAnsi" w:eastAsia="Calibri" w:hAnsiTheme="majorHAnsi" w:cstheme="majorHAnsi"/>
          <w:b/>
          <w:bCs/>
          <w:u w:val="single"/>
        </w:rPr>
        <w:t>:</w:t>
      </w:r>
      <w:r w:rsidR="008C7EBE" w:rsidRPr="008C3001">
        <w:rPr>
          <w:rFonts w:asciiTheme="majorHAnsi" w:eastAsia="Calibri" w:hAnsiTheme="majorHAnsi" w:cstheme="majorHAnsi"/>
          <w:b/>
          <w:bCs/>
        </w:rPr>
        <w:t xml:space="preserve"> </w:t>
      </w:r>
      <w:r w:rsidRPr="008C3001">
        <w:rPr>
          <w:rFonts w:asciiTheme="majorHAnsi" w:eastAsia="Calibri" w:hAnsiTheme="majorHAnsi" w:cstheme="majorHAnsi"/>
        </w:rPr>
        <w:t>Social construct and category based on shared geography, language, ancestry, traditions, or history.</w:t>
      </w:r>
      <w:r w:rsidR="00692BAA" w:rsidRPr="008C3001">
        <w:rPr>
          <w:rFonts w:asciiTheme="majorHAnsi" w:eastAsia="Calibri" w:hAnsiTheme="majorHAnsi" w:cstheme="majorHAnsi"/>
          <w:vertAlign w:val="superscript"/>
        </w:rPr>
        <w:t>19</w:t>
      </w:r>
      <w:r w:rsidR="00692BAA" w:rsidRPr="008C3001">
        <w:rPr>
          <w:rFonts w:asciiTheme="majorHAnsi" w:eastAsia="Calibri" w:hAnsiTheme="majorHAnsi" w:cstheme="majorHAnsi"/>
        </w:rPr>
        <w:t xml:space="preserve"> </w:t>
      </w:r>
      <w:r w:rsidRPr="008C3001">
        <w:rPr>
          <w:rFonts w:asciiTheme="majorHAnsi" w:eastAsia="Calibri" w:hAnsiTheme="majorHAnsi" w:cstheme="majorHAnsi"/>
        </w:rPr>
        <w:t xml:space="preserve">The boundaries of authenticity (that is, who or what “counts” in recognizing members of an ethnic group) are often changeable and dependent on generational, social, </w:t>
      </w:r>
      <w:proofErr w:type="gramStart"/>
      <w:r w:rsidRPr="008C3001">
        <w:rPr>
          <w:rFonts w:asciiTheme="majorHAnsi" w:eastAsia="Calibri" w:hAnsiTheme="majorHAnsi" w:cstheme="majorHAnsi"/>
        </w:rPr>
        <w:t>political</w:t>
      </w:r>
      <w:proofErr w:type="gramEnd"/>
      <w:r w:rsidRPr="008C3001">
        <w:rPr>
          <w:rFonts w:asciiTheme="majorHAnsi" w:eastAsia="Calibri" w:hAnsiTheme="majorHAnsi" w:cstheme="majorHAnsi"/>
        </w:rPr>
        <w:t xml:space="preserve"> and historical situations.</w:t>
      </w:r>
    </w:p>
    <w:p w14:paraId="50BF85EE" w14:textId="02AA7310"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Federally Qualified Health Center</w:t>
      </w:r>
      <w:r w:rsidR="00955799" w:rsidRPr="008C3001">
        <w:rPr>
          <w:rFonts w:asciiTheme="majorHAnsi" w:eastAsia="Calibri" w:hAnsiTheme="majorHAnsi" w:cstheme="majorHAnsi"/>
          <w:b/>
          <w:bCs/>
          <w:u w:val="single"/>
        </w:rPr>
        <w:t>s:</w:t>
      </w:r>
      <w:r w:rsidRPr="008C3001">
        <w:rPr>
          <w:rFonts w:asciiTheme="majorHAnsi" w:eastAsia="Calibri" w:hAnsiTheme="majorHAnsi" w:cstheme="majorHAnsi"/>
        </w:rPr>
        <w:t xml:space="preserve"> FQHCs are safety net providers for services typically from an outpatient clinic. SSA Section 1861(aa) allows additional FQHC Medicare payments. FQHCs include:</w:t>
      </w:r>
    </w:p>
    <w:p w14:paraId="5E81EBC7" w14:textId="77777777" w:rsidR="00985FC0" w:rsidRPr="008C3001" w:rsidRDefault="00985FC0" w:rsidP="00985FC0">
      <w:pPr>
        <w:numPr>
          <w:ilvl w:val="0"/>
          <w:numId w:val="19"/>
        </w:numPr>
        <w:spacing w:before="240" w:line="240" w:lineRule="auto"/>
        <w:rPr>
          <w:rFonts w:asciiTheme="majorHAnsi" w:hAnsiTheme="majorHAnsi" w:cstheme="majorHAnsi"/>
        </w:rPr>
      </w:pPr>
      <w:r w:rsidRPr="008C3001">
        <w:rPr>
          <w:rFonts w:asciiTheme="majorHAnsi" w:eastAsia="Calibri" w:hAnsiTheme="majorHAnsi" w:cstheme="majorHAnsi"/>
        </w:rPr>
        <w:t>Community health centers</w:t>
      </w:r>
    </w:p>
    <w:p w14:paraId="393F15D9" w14:textId="77777777" w:rsidR="00985FC0" w:rsidRPr="008C3001" w:rsidRDefault="00985FC0" w:rsidP="00985FC0">
      <w:pPr>
        <w:numPr>
          <w:ilvl w:val="0"/>
          <w:numId w:val="19"/>
        </w:numPr>
        <w:spacing w:line="240" w:lineRule="auto"/>
        <w:rPr>
          <w:rFonts w:asciiTheme="majorHAnsi" w:hAnsiTheme="majorHAnsi" w:cstheme="majorHAnsi"/>
        </w:rPr>
      </w:pPr>
      <w:r w:rsidRPr="008C3001">
        <w:rPr>
          <w:rFonts w:asciiTheme="majorHAnsi" w:eastAsia="Calibri" w:hAnsiTheme="majorHAnsi" w:cstheme="majorHAnsi"/>
        </w:rPr>
        <w:t>Migrant health centers</w:t>
      </w:r>
    </w:p>
    <w:p w14:paraId="4435F688" w14:textId="77777777" w:rsidR="00985FC0" w:rsidRPr="008C3001" w:rsidRDefault="00985FC0" w:rsidP="00985FC0">
      <w:pPr>
        <w:numPr>
          <w:ilvl w:val="0"/>
          <w:numId w:val="19"/>
        </w:numPr>
        <w:spacing w:line="240" w:lineRule="auto"/>
        <w:rPr>
          <w:rFonts w:asciiTheme="majorHAnsi" w:hAnsiTheme="majorHAnsi" w:cstheme="majorHAnsi"/>
        </w:rPr>
      </w:pPr>
      <w:r w:rsidRPr="008C3001">
        <w:rPr>
          <w:rFonts w:asciiTheme="majorHAnsi" w:eastAsia="Calibri" w:hAnsiTheme="majorHAnsi" w:cstheme="majorHAnsi"/>
        </w:rPr>
        <w:t>Health care for the homeless health centers</w:t>
      </w:r>
    </w:p>
    <w:p w14:paraId="653F8AEF" w14:textId="77777777" w:rsidR="00985FC0" w:rsidRPr="008C3001" w:rsidRDefault="00985FC0" w:rsidP="00985FC0">
      <w:pPr>
        <w:numPr>
          <w:ilvl w:val="0"/>
          <w:numId w:val="19"/>
        </w:numPr>
        <w:spacing w:line="240" w:lineRule="auto"/>
        <w:rPr>
          <w:rFonts w:asciiTheme="majorHAnsi" w:hAnsiTheme="majorHAnsi" w:cstheme="majorHAnsi"/>
        </w:rPr>
      </w:pPr>
      <w:r w:rsidRPr="008C3001">
        <w:rPr>
          <w:rFonts w:asciiTheme="majorHAnsi" w:eastAsia="Calibri" w:hAnsiTheme="majorHAnsi" w:cstheme="majorHAnsi"/>
        </w:rPr>
        <w:t>Public housing primary care centers</w:t>
      </w:r>
    </w:p>
    <w:p w14:paraId="51C1D042" w14:textId="77777777" w:rsidR="00985FC0" w:rsidRPr="008C3001" w:rsidRDefault="00985FC0" w:rsidP="00985FC0">
      <w:pPr>
        <w:numPr>
          <w:ilvl w:val="0"/>
          <w:numId w:val="19"/>
        </w:numPr>
        <w:spacing w:line="240" w:lineRule="auto"/>
        <w:rPr>
          <w:rFonts w:asciiTheme="majorHAnsi" w:hAnsiTheme="majorHAnsi" w:cstheme="majorHAnsi"/>
        </w:rPr>
      </w:pPr>
      <w:r w:rsidRPr="008C3001">
        <w:rPr>
          <w:rFonts w:asciiTheme="majorHAnsi" w:eastAsia="Calibri" w:hAnsiTheme="majorHAnsi" w:cstheme="majorHAnsi"/>
        </w:rPr>
        <w:t>Health center program “look-alikes”</w:t>
      </w:r>
    </w:p>
    <w:p w14:paraId="135F613A" w14:textId="77777777" w:rsidR="00985FC0" w:rsidRPr="008C3001" w:rsidRDefault="00985FC0" w:rsidP="00985FC0">
      <w:pPr>
        <w:numPr>
          <w:ilvl w:val="0"/>
          <w:numId w:val="19"/>
        </w:numPr>
        <w:spacing w:line="240" w:lineRule="auto"/>
        <w:rPr>
          <w:rFonts w:asciiTheme="majorHAnsi" w:hAnsiTheme="majorHAnsi" w:cstheme="majorHAnsi"/>
        </w:rPr>
      </w:pPr>
      <w:r w:rsidRPr="008C3001">
        <w:rPr>
          <w:rFonts w:asciiTheme="majorHAnsi" w:eastAsia="Calibri" w:hAnsiTheme="majorHAnsi" w:cstheme="majorHAnsi"/>
        </w:rPr>
        <w:t>Outpatient health programs or facilities a tribe or tribal organization or an urban Indian organization operates</w:t>
      </w:r>
    </w:p>
    <w:p w14:paraId="1D4814A8" w14:textId="14D6243B"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Gender</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Conventionally, refers to the “social, psychological, and emotional traits, attitudes, norms and behaviors, often influenced by society’s expectations, that classify someone as man, woman, both, or neither.”</w:t>
      </w:r>
      <w:r w:rsidR="00692BAA" w:rsidRPr="008C3001">
        <w:rPr>
          <w:rFonts w:asciiTheme="majorHAnsi" w:eastAsia="Calibri" w:hAnsiTheme="majorHAnsi" w:cstheme="majorHAnsi"/>
          <w:vertAlign w:val="superscript"/>
        </w:rPr>
        <w:t>20</w:t>
      </w:r>
      <w:r w:rsidRPr="008C3001">
        <w:rPr>
          <w:rFonts w:asciiTheme="majorHAnsi" w:eastAsia="Calibri" w:hAnsiTheme="majorHAnsi" w:cstheme="majorHAnsi"/>
        </w:rPr>
        <w:t xml:space="preserve"> A term associated primarily with social and cultural differences that more broadly denotes a range of identities that do not correspond to established ideas of the cisgender male and female. Self-determination of gender identities has significant implications for health outcomes. </w:t>
      </w:r>
    </w:p>
    <w:p w14:paraId="38CBD1E6" w14:textId="764ED5A4"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Gender Expression</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“The way in which someone expresses their gender, either consciously or unconsciously. This can encompass everything that communicates our gender to others, including clothing, hairstyle, body language, manner of speaking, social interactions, and gender roles. Most people have some blend of masculine and feminine qualities that comprise their gender expression, and this expression can also vary depending on the social context. There is not always a direct translation between gender identity and gender expression. A person’s gender expression may or may not align with the way people attribute gender to that person.”</w:t>
      </w:r>
      <w:r w:rsidR="00692BAA" w:rsidRPr="008C3001">
        <w:rPr>
          <w:rFonts w:asciiTheme="majorHAnsi" w:eastAsia="Calibri" w:hAnsiTheme="majorHAnsi" w:cstheme="majorHAnsi"/>
          <w:vertAlign w:val="superscript"/>
        </w:rPr>
        <w:t>21</w:t>
      </w:r>
      <w:r w:rsidRPr="008C3001">
        <w:rPr>
          <w:rFonts w:asciiTheme="majorHAnsi" w:eastAsia="Calibri" w:hAnsiTheme="majorHAnsi" w:cstheme="majorHAnsi"/>
        </w:rPr>
        <w:t xml:space="preserve">  </w:t>
      </w:r>
    </w:p>
    <w:p w14:paraId="7EF49966" w14:textId="7BCE494D"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lastRenderedPageBreak/>
        <w:t>Gender Identity</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How people conceptualize themselves as gendered beings, including one’s innate and personal experience of gender. This may or may not align with one’s gender expression or biological sex. </w:t>
      </w:r>
    </w:p>
    <w:p w14:paraId="0FE6EABA" w14:textId="68BCCE2F" w:rsidR="00985FC0" w:rsidRPr="008C3001" w:rsidRDefault="4E2A823B" w:rsidP="4CD71C06">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Health Disparities</w:t>
      </w:r>
      <w:r w:rsidR="6C76F4F6" w:rsidRPr="008C3001">
        <w:rPr>
          <w:rFonts w:asciiTheme="majorHAnsi" w:eastAsia="Calibri" w:hAnsiTheme="majorHAnsi" w:cstheme="majorHAnsi"/>
          <w:b/>
          <w:bCs/>
          <w:u w:val="single"/>
        </w:rPr>
        <w:t>:</w:t>
      </w:r>
      <w:r w:rsidR="6C76F4F6"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Refer to a higher burden of illness, injury, disability, or mortality experienced by one group relative to another. In some uses, including in </w:t>
      </w:r>
      <w:r w:rsidRPr="008C3001">
        <w:rPr>
          <w:rFonts w:asciiTheme="majorHAnsi" w:eastAsia="Calibri" w:hAnsiTheme="majorHAnsi" w:cstheme="majorHAnsi"/>
          <w:i/>
          <w:iCs/>
        </w:rPr>
        <w:t>Healthy People 2020</w:t>
      </w:r>
      <w:r w:rsidRPr="008C3001">
        <w:rPr>
          <w:rFonts w:asciiTheme="majorHAnsi" w:eastAsia="Calibri" w:hAnsiTheme="majorHAnsi" w:cstheme="majorHAnsi"/>
        </w:rPr>
        <w:t>, the term is explicitly linked to economic, social, or environmental disadvantage), but in many cases the term is used to refer to simple mathematical differences (and as such, has fallen out of use in contemporary health equity discourse).</w:t>
      </w:r>
      <w:r w:rsidR="006273B3" w:rsidRPr="008C3001">
        <w:rPr>
          <w:rFonts w:asciiTheme="majorHAnsi" w:eastAsia="Calibri" w:hAnsiTheme="majorHAnsi" w:cstheme="majorHAnsi"/>
          <w:vertAlign w:val="superscript"/>
        </w:rPr>
        <w:t>22</w:t>
      </w:r>
      <w:r w:rsidRPr="008C3001">
        <w:rPr>
          <w:rFonts w:asciiTheme="majorHAnsi" w:eastAsia="Calibri" w:hAnsiTheme="majorHAnsi" w:cstheme="majorHAnsi"/>
        </w:rPr>
        <w:t xml:space="preserve"> Health “inequities,” in contrast, are explicitly defined as health differences that are avoidable, unnecessary, unfair, and unjust.</w:t>
      </w:r>
      <w:r w:rsidRPr="008C3001">
        <w:rPr>
          <w:rFonts w:asciiTheme="majorHAnsi" w:eastAsia="Calibri" w:hAnsiTheme="majorHAnsi" w:cstheme="majorHAnsi"/>
          <w:vertAlign w:val="superscript"/>
        </w:rPr>
        <w:t>2</w:t>
      </w:r>
      <w:r w:rsidR="00D53285" w:rsidRPr="008C3001">
        <w:rPr>
          <w:rFonts w:asciiTheme="majorHAnsi" w:eastAsia="Calibri" w:hAnsiTheme="majorHAnsi" w:cstheme="majorHAnsi"/>
          <w:vertAlign w:val="superscript"/>
        </w:rPr>
        <w:t>5</w:t>
      </w:r>
      <w:r w:rsidRPr="008C3001">
        <w:rPr>
          <w:rFonts w:asciiTheme="majorHAnsi" w:eastAsia="Calibri" w:hAnsiTheme="majorHAnsi" w:cstheme="majorHAnsi"/>
        </w:rPr>
        <w:t xml:space="preserve"> As used in public health and medicine, the term health disparities often ignores the historical context, political processes, and unjust nature of some health outcomes, thereby preventing a structural analysis of root causes.</w:t>
      </w:r>
    </w:p>
    <w:p w14:paraId="0F4E3543" w14:textId="51E625A2"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Health Equity</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Defined by the WHO as “the absence of avoidable, unfair, or remediable differences among groups of people, whether those groups are defined socially, economically, demographically or geographically or by other means of stratification. ‘Health equity’ or ‘equity in health’ implies that ideally everyone should have a fair opportunity to attain their full health potential and that no one should be disadvantaged from achieving this potential.”</w:t>
      </w:r>
      <w:r w:rsidR="00966905" w:rsidRPr="008C3001">
        <w:rPr>
          <w:rFonts w:asciiTheme="majorHAnsi" w:eastAsia="Calibri" w:hAnsiTheme="majorHAnsi" w:cstheme="majorHAnsi"/>
          <w:vertAlign w:val="superscript"/>
        </w:rPr>
        <w:t>23</w:t>
      </w:r>
    </w:p>
    <w:p w14:paraId="465E09FB" w14:textId="336157AF" w:rsidR="00985FC0" w:rsidRPr="008C3001" w:rsidRDefault="00985FC0" w:rsidP="00955799">
      <w:pPr>
        <w:spacing w:before="240" w:line="240" w:lineRule="auto"/>
        <w:ind w:left="720"/>
        <w:rPr>
          <w:rFonts w:asciiTheme="majorHAnsi" w:eastAsia="Calibri" w:hAnsiTheme="majorHAnsi" w:cstheme="majorHAnsi"/>
        </w:rPr>
      </w:pPr>
      <w:r w:rsidRPr="008C3001">
        <w:rPr>
          <w:rFonts w:asciiTheme="majorHAnsi" w:eastAsia="Calibri" w:hAnsiTheme="majorHAnsi" w:cstheme="majorHAnsi"/>
        </w:rPr>
        <w:t xml:space="preserve">Other valuable definitions include that of Paula </w:t>
      </w:r>
      <w:proofErr w:type="spellStart"/>
      <w:r w:rsidRPr="008C3001">
        <w:rPr>
          <w:rFonts w:asciiTheme="majorHAnsi" w:eastAsia="Calibri" w:hAnsiTheme="majorHAnsi" w:cstheme="majorHAnsi"/>
        </w:rPr>
        <w:t>Braveman</w:t>
      </w:r>
      <w:proofErr w:type="spellEnd"/>
      <w:r w:rsidRPr="008C3001">
        <w:rPr>
          <w:rFonts w:asciiTheme="majorHAnsi" w:eastAsia="Calibri" w:hAnsiTheme="majorHAnsi" w:cstheme="majorHAnsi"/>
        </w:rPr>
        <w:t>: “Health equity is the principle underlying a commitment to reduce—and, ultimately, eliminate—disparities in health and in its determinants, including social determinants. Pursuing health equity means striving for the highest possible standard of health for all people and giving special attention to the needs of those at greatest risk of poor health, based on social conditions…. Health equity means social justice in health (i.e., no one is denied the possibility to be healthy for belonging to a group that has historically been economically/socially disadvantaged).”</w:t>
      </w:r>
      <w:r w:rsidR="00966905" w:rsidRPr="008C3001">
        <w:rPr>
          <w:rFonts w:asciiTheme="majorHAnsi" w:eastAsia="Calibri" w:hAnsiTheme="majorHAnsi" w:cstheme="majorHAnsi"/>
          <w:vertAlign w:val="superscript"/>
        </w:rPr>
        <w:t>22</w:t>
      </w:r>
      <w:r w:rsidRPr="008C3001">
        <w:rPr>
          <w:rFonts w:asciiTheme="majorHAnsi" w:eastAsia="Calibri" w:hAnsiTheme="majorHAnsi" w:cstheme="majorHAnsi"/>
        </w:rPr>
        <w:t xml:space="preserve"> Another is from Camara Jones: “Health equity is assurance of the conditions for optimal health for all people. Achieving health equity requires valuing all individuals and populations equally recognizing and rectifying historical injustice, and providing resources according to need.”</w:t>
      </w:r>
      <w:r w:rsidR="00966905" w:rsidRPr="008C3001">
        <w:rPr>
          <w:rFonts w:asciiTheme="majorHAnsi" w:eastAsia="Calibri" w:hAnsiTheme="majorHAnsi" w:cstheme="majorHAnsi"/>
          <w:vertAlign w:val="superscript"/>
        </w:rPr>
        <w:t>24</w:t>
      </w:r>
    </w:p>
    <w:p w14:paraId="20B1B655" w14:textId="4C6DC4B7" w:rsidR="00985FC0" w:rsidRPr="008C3001" w:rsidRDefault="00985FC0" w:rsidP="00955799">
      <w:pPr>
        <w:spacing w:before="240" w:line="240" w:lineRule="auto"/>
        <w:ind w:left="720"/>
        <w:rPr>
          <w:rFonts w:asciiTheme="majorHAnsi" w:eastAsia="Calibri" w:hAnsiTheme="majorHAnsi" w:cstheme="majorHAnsi"/>
        </w:rPr>
      </w:pPr>
      <w:r w:rsidRPr="008C3001">
        <w:rPr>
          <w:rFonts w:asciiTheme="majorHAnsi" w:eastAsia="Calibri" w:hAnsiTheme="majorHAnsi" w:cstheme="majorHAnsi"/>
        </w:rPr>
        <w:t>Health equity, defined as optimal health for all, is a goal toward which our AMA and AAMC will work by advocating for health care access, research, and data collection; promoting equity in care; increasing health workforce diversity</w:t>
      </w:r>
      <w:r w:rsidR="00966905" w:rsidRPr="008C3001">
        <w:rPr>
          <w:rFonts w:asciiTheme="majorHAnsi" w:eastAsia="Calibri" w:hAnsiTheme="majorHAnsi" w:cstheme="majorHAnsi"/>
          <w:vertAlign w:val="superscript"/>
        </w:rPr>
        <w:t>23</w:t>
      </w:r>
      <w:r w:rsidRPr="008C3001">
        <w:rPr>
          <w:rFonts w:asciiTheme="majorHAnsi" w:eastAsia="Calibri" w:hAnsiTheme="majorHAnsi" w:cstheme="majorHAnsi"/>
        </w:rPr>
        <w:t xml:space="preserve">; influencing determinants of health; and voicing and modeling commitment to health equity. </w:t>
      </w:r>
    </w:p>
    <w:p w14:paraId="62C42BE4" w14:textId="2E3ECCBF"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Health Inequity</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Differences in health outcomes that are systematic, avoidable, unnecessary, unfair, and unjust.</w:t>
      </w:r>
      <w:r w:rsidRPr="008C3001">
        <w:rPr>
          <w:rFonts w:asciiTheme="majorHAnsi" w:eastAsia="Calibri" w:hAnsiTheme="majorHAnsi" w:cstheme="majorHAnsi"/>
          <w:vertAlign w:val="superscript"/>
        </w:rPr>
        <w:t>2</w:t>
      </w:r>
      <w:r w:rsidR="00D53285" w:rsidRPr="008C3001">
        <w:rPr>
          <w:rFonts w:asciiTheme="majorHAnsi" w:eastAsia="Calibri" w:hAnsiTheme="majorHAnsi" w:cstheme="majorHAnsi"/>
          <w:vertAlign w:val="superscript"/>
        </w:rPr>
        <w:t>2</w:t>
      </w:r>
      <w:r w:rsidRPr="008C3001">
        <w:rPr>
          <w:rFonts w:asciiTheme="majorHAnsi" w:eastAsia="Calibri" w:hAnsiTheme="majorHAnsi" w:cstheme="majorHAnsi"/>
          <w:vertAlign w:val="superscript"/>
        </w:rPr>
        <w:t>,25</w:t>
      </w:r>
      <w:r w:rsidRPr="008C3001">
        <w:rPr>
          <w:rFonts w:asciiTheme="majorHAnsi" w:eastAsia="Calibri" w:hAnsiTheme="majorHAnsi" w:cstheme="majorHAnsi"/>
          <w:b/>
          <w:bCs/>
        </w:rPr>
        <w:t xml:space="preserve"> </w:t>
      </w:r>
    </w:p>
    <w:p w14:paraId="7015498D" w14:textId="609787B5"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Inclusion</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Refers to how our defining identities are accepted in the circles that we navigate. Belonging evolves from inclusion; it refers to the extent to which individuals feel they can be authentic selves and can fully participate in all aspects of their lives.</w:t>
      </w:r>
    </w:p>
    <w:p w14:paraId="32E8393E" w14:textId="3C6359DD"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Intersectionality</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Leading feminist and social justice theories and practices acknowledge that intersectionality, first coined by </w:t>
      </w:r>
      <w:proofErr w:type="spellStart"/>
      <w:r w:rsidRPr="008C3001">
        <w:rPr>
          <w:rFonts w:asciiTheme="majorHAnsi" w:eastAsia="Calibri" w:hAnsiTheme="majorHAnsi" w:cstheme="majorHAnsi"/>
        </w:rPr>
        <w:t>Kimberlé</w:t>
      </w:r>
      <w:proofErr w:type="spellEnd"/>
      <w:r w:rsidRPr="008C3001">
        <w:rPr>
          <w:rFonts w:asciiTheme="majorHAnsi" w:eastAsia="Calibri" w:hAnsiTheme="majorHAnsi" w:cstheme="majorHAnsi"/>
        </w:rPr>
        <w:t xml:space="preserve"> Crenshaw, as legal terminology to recognize the unique experiences and legal challenges of Black women, whom as a group experienced both racism and sexism.</w:t>
      </w:r>
      <w:r w:rsidR="00CC3E10" w:rsidRPr="008C3001">
        <w:rPr>
          <w:rFonts w:asciiTheme="majorHAnsi" w:eastAsia="Calibri" w:hAnsiTheme="majorHAnsi" w:cstheme="majorHAnsi"/>
          <w:vertAlign w:val="superscript"/>
        </w:rPr>
        <w:t xml:space="preserve">26 </w:t>
      </w:r>
      <w:r w:rsidRPr="008C3001">
        <w:rPr>
          <w:rFonts w:asciiTheme="majorHAnsi" w:eastAsia="Calibri" w:hAnsiTheme="majorHAnsi" w:cstheme="majorHAnsi"/>
        </w:rPr>
        <w:t>It is the ongoing examination of the overlapping systems of oppression and discrimination that communities face based on race, gender, ethnicity, ability, etc. It is our role to continuously examine the multiple forms and kinds of intersectional exclusions. The call for an anti-racist health care system—one which recognizes and addresses the intersectionality of systems of oppression—amplifies every day.</w:t>
      </w:r>
    </w:p>
    <w:p w14:paraId="2D888F37" w14:textId="39F99DE3"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lastRenderedPageBreak/>
        <w:t>Justice</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Describes a future state where the root causes (e.g., racism, sexism, class oppression) of inequity have been dismantled and barriers have been removed. It is an achievable goal that requires the sustained focus, investment, and energy of leaders and communities working together holding each other accountable to redesign our structures, policies, and practices to deliver the high-quality and safest possible conditions that allows for everyone to reach their highest potential. </w:t>
      </w:r>
    </w:p>
    <w:p w14:paraId="55E2ADC5" w14:textId="69B40106"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Latinx</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A relatively new term that to describe people who are of or relate to Latin American origin or descent. It is a gender-neutral and nonbinary alternative to Latina/Latino. While awareness and acceptance of Latinx is thought to be low, there is growing acceptance of the term Latinx in the US, due to its inclusivity. Of note, many Hispanic, Latina/Latino/Latinx members prefer to identify using other terms including national or ethnic origin (I.e., Argentinian, Mexican, Puerto Rican). Furthermore, other terms like Chicano or Chicana are used historically and politically to signal social justice and advocacy inclusion and people still identify with this term. Finally, the term Spanish is used regionally to identify descendants of Spain who also have other ethnic and national origins. Preferred terms vary regionally. Best practice is to consult the specific communities involved in discussion to ask their preference.</w:t>
      </w:r>
    </w:p>
    <w:p w14:paraId="22221EDD" w14:textId="63524907"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LGBTQ</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An acronym for “lesbian, gay, bisexual, transgender and queer.” Other forms of the term include LGBTQIA “lesbian, gay, transgender, queer or que</w:t>
      </w:r>
      <w:r w:rsidR="00484F3B" w:rsidRPr="008C3001">
        <w:rPr>
          <w:rFonts w:asciiTheme="majorHAnsi" w:eastAsia="Calibri" w:hAnsiTheme="majorHAnsi" w:cstheme="majorHAnsi"/>
        </w:rPr>
        <w:t>stioning, intersex, and asexual</w:t>
      </w:r>
      <w:proofErr w:type="gramStart"/>
      <w:r w:rsidR="00484F3B" w:rsidRPr="008C3001">
        <w:rPr>
          <w:rFonts w:asciiTheme="majorHAnsi" w:eastAsia="Calibri" w:hAnsiTheme="majorHAnsi" w:cstheme="majorHAnsi"/>
        </w:rPr>
        <w:t>”</w:t>
      </w:r>
      <w:r w:rsidRPr="008C3001">
        <w:rPr>
          <w:rFonts w:asciiTheme="majorHAnsi" w:eastAsia="Calibri" w:hAnsiTheme="majorHAnsi" w:cstheme="majorHAnsi"/>
        </w:rPr>
        <w:t>,  LGBTQ</w:t>
      </w:r>
      <w:proofErr w:type="gramEnd"/>
      <w:r w:rsidRPr="008C3001">
        <w:rPr>
          <w:rFonts w:asciiTheme="majorHAnsi" w:eastAsia="Calibri" w:hAnsiTheme="majorHAnsi" w:cstheme="majorHAnsi"/>
        </w:rPr>
        <w:t xml:space="preserve">+ to recognize the growing understanding of sex and gender and to include allies, and LGBTQQIP2SAA, for “lesbian, gay, bisexual, transgender, questioning, queer, intersex, pansexual, two-spirit (2S), androgynous and asexual.” It is a developing term, shifting regularly. </w:t>
      </w:r>
    </w:p>
    <w:p w14:paraId="2C114879" w14:textId="0CA65652"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Marginalization</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Process experienced by those under- or unemployed or in poverty, unable to participate economically or socially in society, including the labor market, who thereby suffer material as well as social deprivation.</w:t>
      </w:r>
      <w:r w:rsidRPr="008C3001">
        <w:rPr>
          <w:rFonts w:asciiTheme="majorHAnsi" w:eastAsia="Calibri" w:hAnsiTheme="majorHAnsi" w:cstheme="majorHAnsi"/>
          <w:b/>
          <w:bCs/>
          <w:color w:val="FF0000"/>
        </w:rPr>
        <w:t xml:space="preserve"> </w:t>
      </w:r>
    </w:p>
    <w:p w14:paraId="1E4C0A1E" w14:textId="63FF247E"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Medically Underserved</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Medically Underserved Areas/Populations are areas or populations designated by HRSA as having too few primary care providers, high infant mortality, high poverty or a high elderly population. Health Professional Shortage Areas (HPSAs) are designated by HRSA as having shortages of primary medical care, dental or mental health providers and may be geographic (a county or service area), population (e.g., low income or Medicaid eligible) or facilities (e.g., federally qualified health center or other state or federal prisons).</w:t>
      </w:r>
      <w:r w:rsidR="00FF602A" w:rsidRPr="008C3001">
        <w:rPr>
          <w:rFonts w:asciiTheme="majorHAnsi" w:eastAsia="Calibri" w:hAnsiTheme="majorHAnsi" w:cstheme="majorHAnsi"/>
          <w:vertAlign w:val="superscript"/>
        </w:rPr>
        <w:t>27</w:t>
      </w:r>
      <w:r w:rsidRPr="008C3001">
        <w:rPr>
          <w:rFonts w:asciiTheme="majorHAnsi" w:eastAsia="Calibri" w:hAnsiTheme="majorHAnsi" w:cstheme="majorHAnsi"/>
          <w:b/>
          <w:bCs/>
        </w:rPr>
        <w:t xml:space="preserve"> </w:t>
      </w:r>
    </w:p>
    <w:p w14:paraId="629CA45F" w14:textId="07A886A1" w:rsidR="00985FC0" w:rsidRPr="008C3001" w:rsidRDefault="00985FC0" w:rsidP="00955799">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Minority</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Term to define the status of a population by what they are not and the lack of some characteristic held by those in the dominant category. </w:t>
      </w:r>
      <w:r w:rsidRPr="008C3001">
        <w:rPr>
          <w:rFonts w:asciiTheme="majorHAnsi" w:eastAsia="Calibri" w:hAnsiTheme="majorHAnsi" w:cstheme="majorHAnsi"/>
          <w:color w:val="221E1F"/>
        </w:rPr>
        <w:t>Defining people of color as “minorities” is not recommended because of changing demographics and the ways in which it reinforces ideas of inferiority and marginalization of a group of people.</w:t>
      </w:r>
      <w:r w:rsidR="00D77399" w:rsidRPr="008C3001">
        <w:rPr>
          <w:rFonts w:asciiTheme="majorHAnsi" w:eastAsia="Calibri" w:hAnsiTheme="majorHAnsi" w:cstheme="majorHAnsi"/>
          <w:vertAlign w:val="superscript"/>
        </w:rPr>
        <w:t>28</w:t>
      </w:r>
      <w:r w:rsidRPr="008C3001">
        <w:rPr>
          <w:rFonts w:asciiTheme="majorHAnsi" w:eastAsia="Calibri" w:hAnsiTheme="majorHAnsi" w:cstheme="majorHAnsi"/>
          <w:b/>
          <w:bCs/>
        </w:rPr>
        <w:t xml:space="preserve"> </w:t>
      </w:r>
    </w:p>
    <w:p w14:paraId="5A638EA3" w14:textId="2CBE7D7B" w:rsidR="00985FC0" w:rsidRPr="008C3001" w:rsidRDefault="00985FC0" w:rsidP="00BF7586">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People of Color</w:t>
      </w:r>
      <w:r w:rsidR="00955799" w:rsidRPr="008C3001">
        <w:rPr>
          <w:rFonts w:asciiTheme="majorHAnsi" w:eastAsia="Calibri" w:hAnsiTheme="majorHAnsi" w:cstheme="majorHAnsi"/>
          <w:b/>
          <w:bCs/>
          <w:u w:val="single"/>
        </w:rPr>
        <w:t>:</w:t>
      </w:r>
      <w:r w:rsidR="00955799" w:rsidRPr="008C3001">
        <w:rPr>
          <w:rFonts w:asciiTheme="majorHAnsi" w:eastAsia="Calibri" w:hAnsiTheme="majorHAnsi" w:cstheme="majorHAnsi"/>
          <w:b/>
          <w:bCs/>
        </w:rPr>
        <w:t xml:space="preserve"> </w:t>
      </w:r>
      <w:r w:rsidRPr="008C3001">
        <w:rPr>
          <w:rFonts w:asciiTheme="majorHAnsi" w:eastAsia="Calibri" w:hAnsiTheme="majorHAnsi" w:cstheme="majorHAnsi"/>
        </w:rPr>
        <w:t>Term used mostly, but not exclusively, in the U.S. to describe people not considered “white”. The term emphasizes shared experiences of structural racism and opposes reference to people as “non-white” or “minority.” In recent years, the related term BIPOC (Black, Indigenous, and People of Color) has also been used. Not to be confused with the pejorative “colored people”. Per Race Forward: “While “people of color” can be a politically useful term, and describes people with their own attributes (as opposed to what they are not, e.g.: “non-White”), it is also important whenever possible to identify people through</w:t>
      </w:r>
      <w:r w:rsidR="00BF7586"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their own racial/ethnic group, as each has its own distinct experience and meaning and may be more appropriate.” </w:t>
      </w:r>
      <w:r w:rsidR="00D77399" w:rsidRPr="008C3001">
        <w:rPr>
          <w:rFonts w:asciiTheme="majorHAnsi" w:eastAsia="Calibri" w:hAnsiTheme="majorHAnsi" w:cstheme="majorHAnsi"/>
          <w:vertAlign w:val="superscript"/>
        </w:rPr>
        <w:t>28</w:t>
      </w:r>
      <w:r w:rsidRPr="008C3001">
        <w:rPr>
          <w:rFonts w:asciiTheme="majorHAnsi" w:eastAsia="Calibri" w:hAnsiTheme="majorHAnsi" w:cstheme="majorHAnsi"/>
        </w:rPr>
        <w:t xml:space="preserve"> </w:t>
      </w:r>
      <w:r w:rsidRPr="008C3001">
        <w:rPr>
          <w:rFonts w:asciiTheme="majorHAnsi" w:eastAsia="Calibri" w:hAnsiTheme="majorHAnsi" w:cstheme="majorHAnsi"/>
          <w:b/>
          <w:bCs/>
        </w:rPr>
        <w:t xml:space="preserve"> </w:t>
      </w:r>
    </w:p>
    <w:p w14:paraId="6946DDB7" w14:textId="77D7C965" w:rsidR="00985FC0" w:rsidRPr="008C3001" w:rsidRDefault="00985FC0" w:rsidP="00BF7586">
      <w:pPr>
        <w:spacing w:before="240" w:line="240" w:lineRule="auto"/>
        <w:ind w:left="720"/>
        <w:rPr>
          <w:rFonts w:asciiTheme="majorHAnsi" w:eastAsia="Calibri" w:hAnsiTheme="majorHAnsi" w:cstheme="majorHAnsi"/>
        </w:rPr>
      </w:pPr>
      <w:r w:rsidRPr="008C3001">
        <w:rPr>
          <w:rFonts w:asciiTheme="majorHAnsi" w:eastAsia="Calibri" w:hAnsiTheme="majorHAnsi" w:cstheme="majorHAnsi"/>
          <w:b/>
          <w:bCs/>
          <w:u w:val="single"/>
        </w:rPr>
        <w:t>Population Health</w:t>
      </w:r>
      <w:r w:rsidR="00BF7586" w:rsidRPr="008C3001">
        <w:rPr>
          <w:rFonts w:asciiTheme="majorHAnsi" w:eastAsia="Calibri" w:hAnsiTheme="majorHAnsi" w:cstheme="majorHAnsi"/>
          <w:b/>
          <w:bCs/>
          <w:u w:val="single"/>
        </w:rPr>
        <w:t>:</w:t>
      </w:r>
      <w:r w:rsidR="00BF7586" w:rsidRPr="008C3001">
        <w:rPr>
          <w:rFonts w:asciiTheme="majorHAnsi" w:eastAsia="Calibri" w:hAnsiTheme="majorHAnsi" w:cstheme="majorHAnsi"/>
        </w:rPr>
        <w:t xml:space="preserve"> </w:t>
      </w:r>
      <w:r w:rsidRPr="008C3001">
        <w:rPr>
          <w:rFonts w:asciiTheme="majorHAnsi" w:eastAsia="Calibri" w:hAnsiTheme="majorHAnsi" w:cstheme="majorHAnsi"/>
        </w:rPr>
        <w:t>The health outcomes of a group of individuals, including the distribution of such outcomes within the group. The field of population health includes health outcomes, patterns of health determinants, and policies and interventions that link them.</w:t>
      </w:r>
      <w:r w:rsidR="00D77399" w:rsidRPr="008C3001">
        <w:rPr>
          <w:rFonts w:asciiTheme="majorHAnsi" w:eastAsia="Calibri" w:hAnsiTheme="majorHAnsi" w:cstheme="majorHAnsi"/>
          <w:vertAlign w:val="superscript"/>
        </w:rPr>
        <w:t>29,30</w:t>
      </w:r>
      <w:r w:rsidRPr="008C3001">
        <w:rPr>
          <w:rFonts w:asciiTheme="majorHAnsi" w:eastAsia="Calibri" w:hAnsiTheme="majorHAnsi" w:cstheme="majorHAnsi"/>
          <w:b/>
          <w:bCs/>
          <w:color w:val="FF0000"/>
        </w:rPr>
        <w:t xml:space="preserve"> </w:t>
      </w:r>
    </w:p>
    <w:p w14:paraId="51695D43" w14:textId="71CFFDCC" w:rsidR="00985FC0" w:rsidRPr="008C3001" w:rsidRDefault="00985FC0" w:rsidP="00BF7586">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lastRenderedPageBreak/>
        <w:t>Prevention / Preventive Medicine</w:t>
      </w:r>
      <w:r w:rsidR="00BF7586" w:rsidRPr="008C3001">
        <w:rPr>
          <w:rFonts w:asciiTheme="majorHAnsi" w:eastAsia="Calibri" w:hAnsiTheme="majorHAnsi" w:cstheme="majorHAnsi"/>
          <w:b/>
          <w:bCs/>
          <w:u w:val="single"/>
        </w:rPr>
        <w:t>:</w:t>
      </w:r>
      <w:r w:rsidR="00BF7586"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Traditionally, in public health, measures to prevent the occurrence of disease and illness that are focused on changing individual (risky) behavior through health promotion policies or marketing activities, primarily associated with making choices. Also refers to broad types of regulation (of environments, housing, medications, support for vaccinations) to ensure the public is adequately protected. Although prophylactic in nature, these forms of prevention do not attempt to end the generation of inequities in the distribution of disease and illness by focusing on the structures of power that create economic and social conditions. Those conditions are generally not under control of the individual. Similarly, preventive medicine involves medical practices designed to avert and avoid disease, disability, and death. For example, screening for hypertension and treating it before it causes disease. It emphasizes a proactive approach to patient care and focuses on the health of individuals and communities. Problems arise, however, with relying on either approach for eliminating health inequities.  </w:t>
      </w:r>
      <w:r w:rsidRPr="008C3001">
        <w:rPr>
          <w:rFonts w:asciiTheme="majorHAnsi" w:eastAsia="Calibri" w:hAnsiTheme="majorHAnsi" w:cstheme="majorHAnsi"/>
          <w:b/>
          <w:bCs/>
          <w:color w:val="FF0000"/>
        </w:rPr>
        <w:t xml:space="preserve"> </w:t>
      </w:r>
    </w:p>
    <w:p w14:paraId="6EE7C32B" w14:textId="6BD929F4" w:rsidR="00985FC0" w:rsidRPr="008C3001" w:rsidRDefault="00985FC0" w:rsidP="00BF7586">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Race</w:t>
      </w:r>
      <w:r w:rsidR="00BF7586" w:rsidRPr="008C3001">
        <w:rPr>
          <w:rFonts w:asciiTheme="majorHAnsi" w:eastAsia="Calibri" w:hAnsiTheme="majorHAnsi" w:cstheme="majorHAnsi"/>
          <w:b/>
          <w:bCs/>
          <w:u w:val="single"/>
        </w:rPr>
        <w:t>:</w:t>
      </w:r>
      <w:r w:rsidR="00BF7586" w:rsidRPr="008C3001">
        <w:rPr>
          <w:rFonts w:asciiTheme="majorHAnsi" w:eastAsia="Calibri" w:hAnsiTheme="majorHAnsi" w:cstheme="majorHAnsi"/>
          <w:b/>
          <w:bCs/>
        </w:rPr>
        <w:t xml:space="preserve"> </w:t>
      </w:r>
      <w:r w:rsidRPr="008C3001">
        <w:rPr>
          <w:rFonts w:asciiTheme="majorHAnsi" w:eastAsia="Calibri" w:hAnsiTheme="majorHAnsi" w:cstheme="majorHAnsi"/>
        </w:rPr>
        <w:t>System of categorizing people that arises to differentiate groups of people in hierarchies to advantage some and disadvantage others. Stated another way, race is a social construct or “a symbolic category (actively created and recreated…rather than pre-given), based on phenotype or ancestry and constructed to specific racial and historical contexts, that is misrecognized as a natural category.”</w:t>
      </w:r>
      <w:r w:rsidR="007D3B16" w:rsidRPr="008C3001">
        <w:rPr>
          <w:rFonts w:asciiTheme="majorHAnsi" w:eastAsia="Calibri" w:hAnsiTheme="majorHAnsi" w:cstheme="majorHAnsi"/>
          <w:vertAlign w:val="superscript"/>
        </w:rPr>
        <w:t>31</w:t>
      </w:r>
      <w:r w:rsidRPr="008C3001">
        <w:rPr>
          <w:rFonts w:asciiTheme="majorHAnsi" w:eastAsia="Calibri" w:hAnsiTheme="majorHAnsi" w:cstheme="majorHAnsi"/>
          <w:color w:val="2B579A"/>
        </w:rPr>
        <w:t xml:space="preserve"> </w:t>
      </w:r>
      <w:r w:rsidRPr="008C3001">
        <w:rPr>
          <w:rFonts w:asciiTheme="majorHAnsi" w:eastAsia="Calibri" w:hAnsiTheme="majorHAnsi" w:cstheme="majorHAnsi"/>
        </w:rPr>
        <w:t>While often assumed to be a biological classification, based on physical and genetic variation, racial categories do not have a scientific basis.</w:t>
      </w:r>
      <w:r w:rsidR="007D3B16" w:rsidRPr="008C3001">
        <w:rPr>
          <w:rFonts w:asciiTheme="majorHAnsi" w:eastAsia="Calibri" w:hAnsiTheme="majorHAnsi" w:cstheme="majorHAnsi"/>
          <w:vertAlign w:val="superscript"/>
        </w:rPr>
        <w:t>28</w:t>
      </w:r>
      <w:r w:rsidRPr="008C3001">
        <w:rPr>
          <w:rFonts w:asciiTheme="majorHAnsi" w:eastAsia="Calibri" w:hAnsiTheme="majorHAnsi" w:cstheme="majorHAnsi"/>
          <w:vertAlign w:val="superscript"/>
        </w:rPr>
        <w:t xml:space="preserve"> </w:t>
      </w:r>
      <w:r w:rsidR="00C25E20" w:rsidRPr="008C3001">
        <w:rPr>
          <w:rFonts w:asciiTheme="majorHAnsi" w:eastAsia="Calibri" w:hAnsiTheme="majorHAnsi" w:cstheme="majorHAnsi"/>
          <w:vertAlign w:val="superscript"/>
        </w:rPr>
        <w:t xml:space="preserve"> </w:t>
      </w:r>
      <w:r w:rsidRPr="008C3001">
        <w:rPr>
          <w:rFonts w:asciiTheme="majorHAnsi" w:eastAsia="Calibri" w:hAnsiTheme="majorHAnsi" w:cstheme="majorHAnsi"/>
        </w:rPr>
        <w:t>Camara Jones explains: “the variable race is only a rough proxy for socioeconomic status, culture, and genes, but it precisely captures the social classification of people in a race-conscious society such as the United States. The race noted on a health form is the same race noted by a sales clerk, a police officer, or a judge, and this racial classification has a profound impact on daily life experience in this country. That is, the variable ‘race’ is not a biological construct that reflects innate differences, but a social construct that precisely captures the impacts of racism.”</w:t>
      </w:r>
      <w:r w:rsidR="00C25E20" w:rsidRPr="008C3001">
        <w:rPr>
          <w:rFonts w:asciiTheme="majorHAnsi" w:eastAsia="Calibri" w:hAnsiTheme="majorHAnsi" w:cstheme="majorHAnsi"/>
          <w:vertAlign w:val="superscript"/>
        </w:rPr>
        <w:t>3</w:t>
      </w:r>
      <w:r w:rsidRPr="008C3001">
        <w:rPr>
          <w:rFonts w:asciiTheme="majorHAnsi" w:eastAsia="Calibri" w:hAnsiTheme="majorHAnsi" w:cstheme="majorHAnsi"/>
          <w:vertAlign w:val="superscript"/>
        </w:rPr>
        <w:t xml:space="preserve">2 </w:t>
      </w:r>
      <w:r w:rsidRPr="008C3001">
        <w:rPr>
          <w:rFonts w:asciiTheme="majorHAnsi" w:eastAsia="Calibri" w:hAnsiTheme="majorHAnsi" w:cstheme="majorHAnsi"/>
        </w:rPr>
        <w:t>Race is a concept forged by oppressive systems of race relations, justified by ideology, in which one group benefits from dominating other groups, and defines itself and others through this domination and the possession of selective and arbitrary physical characteristics (for example, skin color).</w:t>
      </w:r>
      <w:r w:rsidR="00C25E20" w:rsidRPr="008C3001">
        <w:rPr>
          <w:rFonts w:asciiTheme="majorHAnsi" w:eastAsia="Calibri" w:hAnsiTheme="majorHAnsi" w:cstheme="majorHAnsi"/>
          <w:vertAlign w:val="superscript"/>
        </w:rPr>
        <w:t>33</w:t>
      </w:r>
      <w:r w:rsidR="00C25E20" w:rsidRPr="008C3001">
        <w:rPr>
          <w:rFonts w:asciiTheme="majorHAnsi" w:eastAsia="Calibri" w:hAnsiTheme="majorHAnsi" w:cstheme="majorHAnsi"/>
        </w:rPr>
        <w:t xml:space="preserve"> </w:t>
      </w:r>
      <w:r w:rsidRPr="008C3001">
        <w:rPr>
          <w:rFonts w:asciiTheme="majorHAnsi" w:eastAsia="Calibri" w:hAnsiTheme="majorHAnsi" w:cstheme="majorHAnsi"/>
        </w:rPr>
        <w:t>Race, more perniciously, is a political construction created to concentrate power with white people and legitimize dominance over non-white people.</w:t>
      </w:r>
      <w:r w:rsidR="00C25E20" w:rsidRPr="008C3001">
        <w:rPr>
          <w:rFonts w:asciiTheme="majorHAnsi" w:eastAsia="Calibri" w:hAnsiTheme="majorHAnsi" w:cstheme="majorHAnsi"/>
          <w:vertAlign w:val="superscript"/>
        </w:rPr>
        <w:t>34,35</w:t>
      </w:r>
      <w:r w:rsidRPr="008C3001">
        <w:rPr>
          <w:rFonts w:asciiTheme="majorHAnsi" w:eastAsia="Calibri" w:hAnsiTheme="majorHAnsi" w:cstheme="majorHAnsi"/>
          <w:b/>
          <w:bCs/>
        </w:rPr>
        <w:t xml:space="preserve"> </w:t>
      </w:r>
    </w:p>
    <w:p w14:paraId="514474BA" w14:textId="77777777" w:rsidR="00BF7586" w:rsidRPr="008C3001" w:rsidRDefault="00BF7586" w:rsidP="00BF7586">
      <w:pPr>
        <w:spacing w:line="240" w:lineRule="auto"/>
        <w:ind w:left="720"/>
        <w:rPr>
          <w:rFonts w:asciiTheme="majorHAnsi" w:eastAsia="Calibri" w:hAnsiTheme="majorHAnsi" w:cstheme="majorHAnsi"/>
          <w:b/>
          <w:bCs/>
          <w:u w:val="single"/>
        </w:rPr>
      </w:pPr>
    </w:p>
    <w:p w14:paraId="5F497BCB" w14:textId="770928E0" w:rsidR="00985FC0" w:rsidRPr="008C3001" w:rsidRDefault="00985FC0" w:rsidP="00BF7586">
      <w:pPr>
        <w:spacing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Racism</w:t>
      </w:r>
      <w:r w:rsidR="00BF7586" w:rsidRPr="008C3001">
        <w:rPr>
          <w:rFonts w:asciiTheme="majorHAnsi" w:eastAsia="Calibri" w:hAnsiTheme="majorHAnsi" w:cstheme="majorHAnsi"/>
          <w:b/>
          <w:bCs/>
          <w:u w:val="single"/>
        </w:rPr>
        <w:t>:</w:t>
      </w:r>
      <w:r w:rsidR="00BF7586" w:rsidRPr="008C3001">
        <w:rPr>
          <w:rFonts w:asciiTheme="majorHAnsi" w:eastAsia="Calibri" w:hAnsiTheme="majorHAnsi" w:cstheme="majorHAnsi"/>
          <w:b/>
          <w:bCs/>
        </w:rPr>
        <w:t xml:space="preserve"> </w:t>
      </w:r>
      <w:r w:rsidRPr="008C3001">
        <w:rPr>
          <w:rFonts w:asciiTheme="majorHAnsi" w:eastAsia="Calibri" w:hAnsiTheme="majorHAnsi" w:cstheme="majorHAnsi"/>
        </w:rPr>
        <w:t>As defined by Camara Jones, “racism is a system of structuring opportunity and assigning value based on phenotype (“race”), that unfairly disadvantages some individuals and communities, unfairly advantages other individuals and communities, and undermines realization of the full potential of the whole society through the waste of human resources”</w:t>
      </w:r>
      <w:r w:rsidR="00242D9D" w:rsidRPr="008C3001">
        <w:rPr>
          <w:rFonts w:asciiTheme="majorHAnsi" w:eastAsia="Calibri" w:hAnsiTheme="majorHAnsi" w:cstheme="majorHAnsi"/>
          <w:vertAlign w:val="superscript"/>
        </w:rPr>
        <w:t>36</w:t>
      </w:r>
      <w:r w:rsidRPr="008C3001">
        <w:rPr>
          <w:rFonts w:asciiTheme="majorHAnsi" w:eastAsia="Calibri" w:hAnsiTheme="majorHAnsi" w:cstheme="majorHAnsi"/>
          <w:color w:val="2B579A"/>
        </w:rPr>
        <w:t xml:space="preserve"> </w:t>
      </w:r>
      <w:r w:rsidRPr="008C3001">
        <w:rPr>
          <w:rFonts w:asciiTheme="majorHAnsi" w:eastAsia="Calibri" w:hAnsiTheme="majorHAnsi" w:cstheme="majorHAnsi"/>
        </w:rPr>
        <w:t>Racism can operate at different levels: structural, institutional, interpersonal, and internalized.</w:t>
      </w:r>
    </w:p>
    <w:p w14:paraId="3F842061" w14:textId="77777777" w:rsidR="00BF7586" w:rsidRPr="008C3001" w:rsidRDefault="00BF7586" w:rsidP="00BF7586">
      <w:pPr>
        <w:spacing w:line="240" w:lineRule="auto"/>
        <w:ind w:left="720"/>
        <w:rPr>
          <w:rFonts w:asciiTheme="majorHAnsi" w:eastAsia="Calibri" w:hAnsiTheme="majorHAnsi" w:cstheme="majorHAnsi"/>
        </w:rPr>
      </w:pPr>
    </w:p>
    <w:p w14:paraId="405139D9" w14:textId="3366B915" w:rsidR="00985FC0" w:rsidRPr="008C3001" w:rsidRDefault="00985FC0" w:rsidP="00BF7586">
      <w:pPr>
        <w:spacing w:line="240" w:lineRule="auto"/>
        <w:ind w:left="1440"/>
        <w:rPr>
          <w:rFonts w:asciiTheme="majorHAnsi" w:eastAsia="Calibri" w:hAnsiTheme="majorHAnsi" w:cstheme="majorHAnsi"/>
          <w:b/>
          <w:bCs/>
          <w:i/>
          <w:iCs/>
        </w:rPr>
      </w:pPr>
      <w:r w:rsidRPr="008C3001">
        <w:rPr>
          <w:rFonts w:asciiTheme="majorHAnsi" w:eastAsia="Calibri" w:hAnsiTheme="majorHAnsi" w:cstheme="majorHAnsi"/>
          <w:b/>
          <w:bCs/>
          <w:i/>
          <w:iCs/>
          <w:u w:val="single"/>
        </w:rPr>
        <w:t>Structural</w:t>
      </w:r>
      <w:r w:rsidR="00BF7586" w:rsidRPr="008C3001">
        <w:rPr>
          <w:rFonts w:asciiTheme="majorHAnsi" w:eastAsia="Calibri" w:hAnsiTheme="majorHAnsi" w:cstheme="majorHAnsi"/>
          <w:b/>
          <w:bCs/>
          <w:i/>
          <w:iCs/>
          <w:u w:val="single"/>
        </w:rPr>
        <w:t>:</w:t>
      </w:r>
      <w:r w:rsidR="00BF7586" w:rsidRPr="008C3001">
        <w:rPr>
          <w:rFonts w:asciiTheme="majorHAnsi" w:eastAsia="Calibri" w:hAnsiTheme="majorHAnsi" w:cstheme="majorHAnsi"/>
          <w:b/>
          <w:bCs/>
          <w:i/>
          <w:iCs/>
        </w:rPr>
        <w:t xml:space="preserve"> </w:t>
      </w:r>
      <w:r w:rsidRPr="008C3001">
        <w:rPr>
          <w:rFonts w:asciiTheme="majorHAnsi" w:eastAsia="Calibri" w:hAnsiTheme="majorHAnsi" w:cstheme="majorHAnsi"/>
        </w:rPr>
        <w:t xml:space="preserve">As defined by </w:t>
      </w:r>
      <w:proofErr w:type="spellStart"/>
      <w:r w:rsidRPr="008C3001">
        <w:rPr>
          <w:rFonts w:asciiTheme="majorHAnsi" w:eastAsia="Calibri" w:hAnsiTheme="majorHAnsi" w:cstheme="majorHAnsi"/>
        </w:rPr>
        <w:t>Zinzi</w:t>
      </w:r>
      <w:proofErr w:type="spellEnd"/>
      <w:r w:rsidRPr="008C3001">
        <w:rPr>
          <w:rFonts w:asciiTheme="majorHAnsi" w:eastAsia="Calibri" w:hAnsiTheme="majorHAnsi" w:cstheme="majorHAnsi"/>
        </w:rPr>
        <w:t xml:space="preserve"> Bailey et al, structural racism “refers to the totality of ways in which societies foster racial discrimination through mutually reinforcing systems of housing, education, employment, earnings, benefits, credit, media, health care, and criminal justice. These patterns and practices in turn reinforce discriminatory beliefs, values, and distribution of resources.”</w:t>
      </w:r>
      <w:r w:rsidR="00717C9E" w:rsidRPr="008C3001">
        <w:rPr>
          <w:rFonts w:asciiTheme="majorHAnsi" w:eastAsia="Calibri" w:hAnsiTheme="majorHAnsi" w:cstheme="majorHAnsi"/>
          <w:vertAlign w:val="superscript"/>
        </w:rPr>
        <w:t>3</w:t>
      </w:r>
      <w:r w:rsidRPr="008C3001">
        <w:rPr>
          <w:rFonts w:asciiTheme="majorHAnsi" w:eastAsia="Calibri" w:hAnsiTheme="majorHAnsi" w:cstheme="majorHAnsi"/>
          <w:vertAlign w:val="superscript"/>
        </w:rPr>
        <w:t>7</w:t>
      </w:r>
      <w:r w:rsidRPr="008C3001">
        <w:rPr>
          <w:rFonts w:asciiTheme="majorHAnsi" w:eastAsia="Calibri" w:hAnsiTheme="majorHAnsi" w:cstheme="majorHAnsi"/>
        </w:rPr>
        <w:t xml:space="preserve"> Structural racism results in systemic variation in opportunity according to race or ethnic background – including differentials in access to health care based on race.</w:t>
      </w:r>
      <w:r w:rsidR="00717C9E" w:rsidRPr="008C3001">
        <w:rPr>
          <w:rFonts w:asciiTheme="majorHAnsi" w:eastAsia="Calibri" w:hAnsiTheme="majorHAnsi" w:cstheme="majorHAnsi"/>
          <w:vertAlign w:val="superscript"/>
        </w:rPr>
        <w:t>3</w:t>
      </w:r>
      <w:r w:rsidR="00484F3B" w:rsidRPr="008C3001">
        <w:rPr>
          <w:rFonts w:asciiTheme="majorHAnsi" w:eastAsia="Calibri" w:hAnsiTheme="majorHAnsi" w:cstheme="majorHAnsi"/>
          <w:vertAlign w:val="superscript"/>
        </w:rPr>
        <w:t>7-</w:t>
      </w:r>
      <w:r w:rsidR="00717C9E" w:rsidRPr="008C3001">
        <w:rPr>
          <w:rFonts w:asciiTheme="majorHAnsi" w:eastAsia="Calibri" w:hAnsiTheme="majorHAnsi" w:cstheme="majorHAnsi"/>
          <w:vertAlign w:val="superscript"/>
        </w:rPr>
        <w:t>39</w:t>
      </w:r>
      <w:r w:rsidRPr="008C3001">
        <w:rPr>
          <w:rFonts w:asciiTheme="majorHAnsi" w:eastAsia="Calibri" w:hAnsiTheme="majorHAnsi" w:cstheme="majorHAnsi"/>
        </w:rPr>
        <w:t xml:space="preserve"> It is a deep-seated and core form of social injustice and oppression seen across society, perpetuating cumulative advantage for whites throughout life.</w:t>
      </w:r>
    </w:p>
    <w:p w14:paraId="07250EBB" w14:textId="77777777" w:rsidR="00985FC0" w:rsidRPr="008C3001" w:rsidRDefault="00985FC0" w:rsidP="00985FC0">
      <w:pPr>
        <w:spacing w:line="240" w:lineRule="auto"/>
        <w:ind w:left="720"/>
        <w:rPr>
          <w:rFonts w:asciiTheme="majorHAnsi" w:eastAsia="Calibri" w:hAnsiTheme="majorHAnsi" w:cstheme="majorHAnsi"/>
          <w:b/>
          <w:bCs/>
          <w:i/>
          <w:iCs/>
        </w:rPr>
      </w:pPr>
      <w:r w:rsidRPr="008C3001">
        <w:rPr>
          <w:rFonts w:asciiTheme="majorHAnsi" w:eastAsia="Calibri" w:hAnsiTheme="majorHAnsi" w:cstheme="majorHAnsi"/>
          <w:b/>
          <w:bCs/>
          <w:i/>
          <w:iCs/>
        </w:rPr>
        <w:t xml:space="preserve"> </w:t>
      </w:r>
    </w:p>
    <w:p w14:paraId="6CA3AE22" w14:textId="508EB020" w:rsidR="00985FC0" w:rsidRPr="008C3001" w:rsidRDefault="00985FC0" w:rsidP="00BF7586">
      <w:pPr>
        <w:spacing w:line="240" w:lineRule="auto"/>
        <w:ind w:left="1440"/>
        <w:rPr>
          <w:rFonts w:asciiTheme="majorHAnsi" w:eastAsia="Calibri" w:hAnsiTheme="majorHAnsi" w:cstheme="majorHAnsi"/>
          <w:b/>
          <w:bCs/>
          <w:i/>
          <w:iCs/>
        </w:rPr>
      </w:pPr>
      <w:r w:rsidRPr="008C3001">
        <w:rPr>
          <w:rFonts w:asciiTheme="majorHAnsi" w:eastAsia="Calibri" w:hAnsiTheme="majorHAnsi" w:cstheme="majorHAnsi"/>
          <w:b/>
          <w:bCs/>
          <w:i/>
          <w:iCs/>
          <w:u w:val="single"/>
        </w:rPr>
        <w:t>Institutional</w:t>
      </w:r>
      <w:r w:rsidR="00BF7586" w:rsidRPr="008C3001">
        <w:rPr>
          <w:rFonts w:asciiTheme="majorHAnsi" w:eastAsia="Calibri" w:hAnsiTheme="majorHAnsi" w:cstheme="majorHAnsi"/>
          <w:b/>
          <w:bCs/>
          <w:i/>
          <w:iCs/>
          <w:u w:val="single"/>
        </w:rPr>
        <w:t>:</w:t>
      </w:r>
      <w:r w:rsidR="00BF7586" w:rsidRPr="008C3001">
        <w:rPr>
          <w:rFonts w:asciiTheme="majorHAnsi" w:eastAsia="Calibri" w:hAnsiTheme="majorHAnsi" w:cstheme="majorHAnsi"/>
          <w:b/>
          <w:bCs/>
          <w:i/>
          <w:iCs/>
        </w:rPr>
        <w:t xml:space="preserve"> </w:t>
      </w:r>
      <w:r w:rsidRPr="008C3001">
        <w:rPr>
          <w:rFonts w:asciiTheme="majorHAnsi" w:eastAsia="Calibri" w:hAnsiTheme="majorHAnsi" w:cstheme="majorHAnsi"/>
        </w:rPr>
        <w:t>Discriminatory treatment, unfair policies and practices, and inequitable opportunities and impacts within organizations and institutions, based on race. Individuals within institutions take on the power of the institution when they act in ways that advantage and disadvantage people, based on race.</w:t>
      </w:r>
    </w:p>
    <w:p w14:paraId="5E5C5093" w14:textId="77777777" w:rsidR="00985FC0" w:rsidRPr="008C3001" w:rsidRDefault="00985FC0" w:rsidP="00985FC0">
      <w:pPr>
        <w:spacing w:line="240" w:lineRule="auto"/>
        <w:ind w:left="720"/>
        <w:rPr>
          <w:rFonts w:asciiTheme="majorHAnsi" w:eastAsia="Calibri" w:hAnsiTheme="majorHAnsi" w:cstheme="majorHAnsi"/>
          <w:b/>
          <w:bCs/>
          <w:i/>
          <w:iCs/>
        </w:rPr>
      </w:pPr>
      <w:r w:rsidRPr="008C3001">
        <w:rPr>
          <w:rFonts w:asciiTheme="majorHAnsi" w:eastAsia="Calibri" w:hAnsiTheme="majorHAnsi" w:cstheme="majorHAnsi"/>
          <w:b/>
          <w:bCs/>
          <w:i/>
          <w:iCs/>
        </w:rPr>
        <w:lastRenderedPageBreak/>
        <w:t xml:space="preserve"> </w:t>
      </w:r>
    </w:p>
    <w:p w14:paraId="15B1FB28" w14:textId="055DB7C2" w:rsidR="00985FC0" w:rsidRPr="008C3001" w:rsidRDefault="00985FC0" w:rsidP="00BF7586">
      <w:pPr>
        <w:spacing w:line="240" w:lineRule="auto"/>
        <w:ind w:left="1440"/>
        <w:rPr>
          <w:rFonts w:asciiTheme="majorHAnsi" w:eastAsia="Calibri" w:hAnsiTheme="majorHAnsi" w:cstheme="majorHAnsi"/>
          <w:b/>
          <w:bCs/>
          <w:i/>
          <w:iCs/>
        </w:rPr>
      </w:pPr>
      <w:r w:rsidRPr="008C3001">
        <w:rPr>
          <w:rFonts w:asciiTheme="majorHAnsi" w:eastAsia="Calibri" w:hAnsiTheme="majorHAnsi" w:cstheme="majorHAnsi"/>
          <w:b/>
          <w:bCs/>
          <w:i/>
          <w:iCs/>
          <w:u w:val="single"/>
        </w:rPr>
        <w:t>Interpersonal</w:t>
      </w:r>
      <w:r w:rsidR="00BF7586" w:rsidRPr="008C3001">
        <w:rPr>
          <w:rFonts w:asciiTheme="majorHAnsi" w:eastAsia="Calibri" w:hAnsiTheme="majorHAnsi" w:cstheme="majorHAnsi"/>
          <w:b/>
          <w:bCs/>
          <w:i/>
          <w:iCs/>
          <w:u w:val="single"/>
        </w:rPr>
        <w:t>:</w:t>
      </w:r>
      <w:r w:rsidR="00BF7586" w:rsidRPr="008C3001">
        <w:rPr>
          <w:rFonts w:asciiTheme="majorHAnsi" w:eastAsia="Calibri" w:hAnsiTheme="majorHAnsi" w:cstheme="majorHAnsi"/>
          <w:b/>
          <w:bCs/>
          <w:i/>
          <w:iCs/>
        </w:rPr>
        <w:t xml:space="preserve"> </w:t>
      </w:r>
      <w:r w:rsidRPr="008C3001">
        <w:rPr>
          <w:rFonts w:asciiTheme="majorHAnsi" w:eastAsia="Calibri" w:hAnsiTheme="majorHAnsi" w:cstheme="majorHAnsi"/>
        </w:rPr>
        <w:t>The expression of racism between individuals. These are interactions occurring between individuals that often take place in the form of harassing, racial slurs, or racial jokes. It may also take more subtle forms of unequal treatment, including micro-aggressions.</w:t>
      </w:r>
    </w:p>
    <w:p w14:paraId="67FCFDA1" w14:textId="77777777" w:rsidR="00985FC0" w:rsidRPr="008C3001" w:rsidRDefault="00985FC0" w:rsidP="00985FC0">
      <w:pPr>
        <w:spacing w:line="240" w:lineRule="auto"/>
        <w:ind w:left="720"/>
        <w:rPr>
          <w:rFonts w:asciiTheme="majorHAnsi" w:eastAsia="Calibri" w:hAnsiTheme="majorHAnsi" w:cstheme="majorHAnsi"/>
          <w:b/>
          <w:bCs/>
          <w:i/>
          <w:iCs/>
        </w:rPr>
      </w:pPr>
      <w:r w:rsidRPr="008C3001">
        <w:rPr>
          <w:rFonts w:asciiTheme="majorHAnsi" w:eastAsia="Calibri" w:hAnsiTheme="majorHAnsi" w:cstheme="majorHAnsi"/>
          <w:b/>
          <w:bCs/>
          <w:i/>
          <w:iCs/>
        </w:rPr>
        <w:t xml:space="preserve"> </w:t>
      </w:r>
    </w:p>
    <w:p w14:paraId="250FB3AE" w14:textId="7D9B9713" w:rsidR="00985FC0" w:rsidRPr="008C3001" w:rsidRDefault="00985FC0" w:rsidP="00BF7586">
      <w:pPr>
        <w:spacing w:line="240" w:lineRule="auto"/>
        <w:ind w:left="1440"/>
        <w:rPr>
          <w:rFonts w:asciiTheme="majorHAnsi" w:eastAsia="Calibri" w:hAnsiTheme="majorHAnsi" w:cstheme="majorHAnsi"/>
          <w:b/>
          <w:bCs/>
          <w:i/>
          <w:iCs/>
        </w:rPr>
      </w:pPr>
      <w:r w:rsidRPr="008C3001">
        <w:rPr>
          <w:rFonts w:asciiTheme="majorHAnsi" w:eastAsia="Calibri" w:hAnsiTheme="majorHAnsi" w:cstheme="majorHAnsi"/>
          <w:b/>
          <w:bCs/>
          <w:i/>
          <w:iCs/>
          <w:u w:val="single"/>
        </w:rPr>
        <w:t>Internalized</w:t>
      </w:r>
      <w:r w:rsidR="00BF7586" w:rsidRPr="008C3001">
        <w:rPr>
          <w:rFonts w:asciiTheme="majorHAnsi" w:eastAsia="Calibri" w:hAnsiTheme="majorHAnsi" w:cstheme="majorHAnsi"/>
          <w:b/>
          <w:bCs/>
          <w:i/>
          <w:iCs/>
          <w:u w:val="single"/>
        </w:rPr>
        <w:t>:</w:t>
      </w:r>
      <w:r w:rsidR="00BF7586" w:rsidRPr="008C3001">
        <w:rPr>
          <w:rFonts w:asciiTheme="majorHAnsi" w:eastAsia="Calibri" w:hAnsiTheme="majorHAnsi" w:cstheme="majorHAnsi"/>
          <w:b/>
          <w:bCs/>
          <w:i/>
          <w:iCs/>
        </w:rPr>
        <w:t xml:space="preserve"> </w:t>
      </w:r>
      <w:r w:rsidRPr="008C3001">
        <w:rPr>
          <w:rFonts w:asciiTheme="majorHAnsi" w:eastAsia="Calibri" w:hAnsiTheme="majorHAnsi" w:cstheme="majorHAnsi"/>
        </w:rPr>
        <w:t>Acceptance by members of stigmatized races of negative messages about their own abilities and intrinsic worth.</w:t>
      </w:r>
      <w:r w:rsidR="00390717" w:rsidRPr="008C3001">
        <w:rPr>
          <w:rFonts w:asciiTheme="majorHAnsi" w:eastAsia="Calibri" w:hAnsiTheme="majorHAnsi" w:cstheme="majorHAnsi"/>
          <w:vertAlign w:val="superscript"/>
        </w:rPr>
        <w:t>32</w:t>
      </w:r>
      <w:r w:rsidRPr="008C3001">
        <w:rPr>
          <w:rFonts w:asciiTheme="majorHAnsi" w:eastAsia="Calibri" w:hAnsiTheme="majorHAnsi" w:cstheme="majorHAnsi"/>
          <w:vertAlign w:val="superscript"/>
        </w:rPr>
        <w:t xml:space="preserve"> </w:t>
      </w:r>
    </w:p>
    <w:p w14:paraId="79940E28" w14:textId="2429B65F" w:rsidR="00985FC0" w:rsidRPr="008C3001" w:rsidRDefault="00985FC0" w:rsidP="00304BA0">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Sexual Orientation</w:t>
      </w:r>
      <w:r w:rsidR="00BF7586" w:rsidRPr="008C3001">
        <w:rPr>
          <w:rFonts w:asciiTheme="majorHAnsi" w:eastAsia="Calibri" w:hAnsiTheme="majorHAnsi" w:cstheme="majorHAnsi"/>
          <w:b/>
          <w:bCs/>
          <w:u w:val="single"/>
        </w:rPr>
        <w:t>:</w:t>
      </w:r>
      <w:r w:rsidR="00BF7586"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An inherent or immutable enduring emotional, romantic or sexual attraction to other people. Note: an individual’s sexual orientation is independent of their gender identity. </w:t>
      </w:r>
    </w:p>
    <w:p w14:paraId="74A3ACB8" w14:textId="0280056E" w:rsidR="00985FC0" w:rsidRPr="008C3001" w:rsidRDefault="00985FC0" w:rsidP="00304BA0">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Social Determinants of Health</w:t>
      </w:r>
      <w:r w:rsidR="00304BA0" w:rsidRPr="008C3001">
        <w:rPr>
          <w:rFonts w:asciiTheme="majorHAnsi" w:eastAsia="Calibri" w:hAnsiTheme="majorHAnsi" w:cstheme="majorHAnsi"/>
          <w:b/>
          <w:bCs/>
          <w:u w:val="single"/>
        </w:rPr>
        <w:t>:</w:t>
      </w:r>
      <w:r w:rsidR="00304BA0" w:rsidRPr="008C3001">
        <w:rPr>
          <w:rFonts w:asciiTheme="majorHAnsi" w:eastAsia="Calibri" w:hAnsiTheme="majorHAnsi" w:cstheme="majorHAnsi"/>
          <w:b/>
          <w:bCs/>
        </w:rPr>
        <w:t xml:space="preserve"> </w:t>
      </w:r>
      <w:r w:rsidRPr="008C3001">
        <w:rPr>
          <w:rFonts w:asciiTheme="majorHAnsi" w:eastAsia="Calibri" w:hAnsiTheme="majorHAnsi" w:cstheme="majorHAnsi"/>
        </w:rPr>
        <w:t>Refer to the underlying community-wide social, economic and physical conditions in which people are born, grow, live, work and age.</w:t>
      </w:r>
    </w:p>
    <w:p w14:paraId="3AEB8A40" w14:textId="34B2874B" w:rsidR="00985FC0" w:rsidRPr="008C3001" w:rsidRDefault="00985FC0" w:rsidP="00304BA0">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Social Determinants of Health Inequities</w:t>
      </w:r>
      <w:r w:rsidR="00304BA0" w:rsidRPr="008C3001">
        <w:rPr>
          <w:rFonts w:asciiTheme="majorHAnsi" w:eastAsia="Calibri" w:hAnsiTheme="majorHAnsi" w:cstheme="majorHAnsi"/>
          <w:b/>
          <w:bCs/>
          <w:u w:val="single"/>
        </w:rPr>
        <w:t>:</w:t>
      </w:r>
      <w:r w:rsidR="00304BA0"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Refer to the connection between social determinants of health (SDoH) </w:t>
      </w:r>
      <w:r w:rsidRPr="008C3001">
        <w:rPr>
          <w:rFonts w:asciiTheme="majorHAnsi" w:eastAsia="Calibri" w:hAnsiTheme="majorHAnsi" w:cstheme="majorHAnsi"/>
          <w:i/>
          <w:iCs/>
        </w:rPr>
        <w:t>and</w:t>
      </w:r>
      <w:r w:rsidRPr="008C3001">
        <w:rPr>
          <w:rFonts w:asciiTheme="majorHAnsi" w:eastAsia="Calibri" w:hAnsiTheme="majorHAnsi" w:cstheme="majorHAnsi"/>
        </w:rPr>
        <w:t xml:space="preserve"> place-specific levels of health inequities. This acknowledges that while underlying community-wide social, economic and physical conditions in which people are born, grow, live, work and age affect individual level health they also influence patterns of health inequities within and between communities.</w:t>
      </w:r>
      <w:r w:rsidR="003D4087" w:rsidRPr="008C3001">
        <w:rPr>
          <w:rFonts w:asciiTheme="majorHAnsi" w:eastAsia="Calibri" w:hAnsiTheme="majorHAnsi" w:cstheme="majorHAnsi"/>
          <w:vertAlign w:val="superscript"/>
        </w:rPr>
        <w:t>40</w:t>
      </w:r>
      <w:r w:rsidRPr="008C3001">
        <w:rPr>
          <w:rFonts w:asciiTheme="majorHAnsi" w:eastAsia="Calibri" w:hAnsiTheme="majorHAnsi" w:cstheme="majorHAnsi"/>
          <w:vertAlign w:val="superscript"/>
        </w:rPr>
        <w:t xml:space="preserve"> </w:t>
      </w:r>
      <w:r w:rsidRPr="008C3001">
        <w:rPr>
          <w:rFonts w:asciiTheme="majorHAnsi" w:eastAsia="Calibri" w:hAnsiTheme="majorHAnsi" w:cstheme="majorHAnsi"/>
        </w:rPr>
        <w:t xml:space="preserve">A focus on health equity calls for addressing the determinants of health (social and medical) that put particular social groups at a disadvantage for good health outcomes socioeconomic, political and cultural context; daily living conditions; and individual health-related factors. These determinants and their unequal distribution according to social position, result in differences in health status between population groups that are avoidable and unfair. </w:t>
      </w:r>
    </w:p>
    <w:p w14:paraId="646FCF4B" w14:textId="3363DC0D" w:rsidR="00985FC0" w:rsidRPr="008C3001" w:rsidRDefault="00985FC0" w:rsidP="00304BA0">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Social Justice</w:t>
      </w:r>
      <w:r w:rsidR="00304BA0" w:rsidRPr="008C3001">
        <w:rPr>
          <w:rFonts w:asciiTheme="majorHAnsi" w:eastAsia="Calibri" w:hAnsiTheme="majorHAnsi" w:cstheme="majorHAnsi"/>
          <w:b/>
          <w:bCs/>
          <w:u w:val="single"/>
        </w:rPr>
        <w:t>:</w:t>
      </w:r>
      <w:r w:rsidR="00304BA0" w:rsidRPr="008C3001">
        <w:rPr>
          <w:rFonts w:asciiTheme="majorHAnsi" w:eastAsia="Calibri" w:hAnsiTheme="majorHAnsi" w:cstheme="majorHAnsi"/>
          <w:b/>
          <w:bCs/>
        </w:rPr>
        <w:t xml:space="preserve"> </w:t>
      </w:r>
      <w:r w:rsidRPr="008C3001">
        <w:rPr>
          <w:rFonts w:asciiTheme="majorHAnsi" w:eastAsia="Calibri" w:hAnsiTheme="majorHAnsi" w:cstheme="majorHAnsi"/>
        </w:rPr>
        <w:t>The state of social, economic and political equality and realizing “the institutional conditions necessary for the development and exercise of individual capacities and collective communication and cooperation.”</w:t>
      </w:r>
      <w:r w:rsidR="003D4087" w:rsidRPr="008C3001">
        <w:rPr>
          <w:rFonts w:asciiTheme="majorHAnsi" w:eastAsia="Calibri" w:hAnsiTheme="majorHAnsi" w:cstheme="majorHAnsi"/>
          <w:vertAlign w:val="superscript"/>
        </w:rPr>
        <w:t>41</w:t>
      </w:r>
      <w:r w:rsidR="00484F3B" w:rsidRPr="008C3001">
        <w:rPr>
          <w:rFonts w:asciiTheme="majorHAnsi" w:eastAsia="Calibri" w:hAnsiTheme="majorHAnsi" w:cstheme="majorHAnsi"/>
        </w:rPr>
        <w:t xml:space="preserve"> </w:t>
      </w:r>
      <w:r w:rsidRPr="008C3001">
        <w:rPr>
          <w:rFonts w:asciiTheme="majorHAnsi" w:eastAsia="Calibri" w:hAnsiTheme="majorHAnsi" w:cstheme="majorHAnsi"/>
        </w:rPr>
        <w:t>It is a standard concerned primarily with outcomes not</w:t>
      </w:r>
      <w:r w:rsidR="00CF5C6F" w:rsidRPr="008C3001">
        <w:rPr>
          <w:rFonts w:asciiTheme="majorHAnsi" w:eastAsia="Calibri" w:hAnsiTheme="majorHAnsi" w:cstheme="majorHAnsi"/>
        </w:rPr>
        <w:t xml:space="preserve"> </w:t>
      </w:r>
      <w:r w:rsidRPr="008C3001">
        <w:rPr>
          <w:rFonts w:asciiTheme="majorHAnsi" w:eastAsia="Calibri" w:hAnsiTheme="majorHAnsi" w:cstheme="majorHAnsi"/>
        </w:rPr>
        <w:t xml:space="preserve">process. The structure of power relations in a society determines the opportunities to achieve social justice.  </w:t>
      </w:r>
    </w:p>
    <w:p w14:paraId="61EA9C3A" w14:textId="70D1D84A" w:rsidR="00985FC0" w:rsidRPr="008C3001" w:rsidRDefault="00985FC0" w:rsidP="00304BA0">
      <w:pPr>
        <w:spacing w:before="240" w:line="240" w:lineRule="auto"/>
        <w:ind w:left="720"/>
        <w:rPr>
          <w:rFonts w:asciiTheme="majorHAnsi" w:eastAsia="Calibri" w:hAnsiTheme="majorHAnsi" w:cstheme="majorHAnsi"/>
          <w:b/>
          <w:bCs/>
        </w:rPr>
      </w:pPr>
      <w:r w:rsidRPr="008C3001">
        <w:rPr>
          <w:rFonts w:asciiTheme="majorHAnsi" w:eastAsia="Calibri" w:hAnsiTheme="majorHAnsi" w:cstheme="majorHAnsi"/>
          <w:b/>
          <w:bCs/>
          <w:u w:val="single"/>
        </w:rPr>
        <w:t>Social Need</w:t>
      </w:r>
      <w:r w:rsidR="00304BA0" w:rsidRPr="008C3001">
        <w:rPr>
          <w:rFonts w:asciiTheme="majorHAnsi" w:eastAsia="Calibri" w:hAnsiTheme="majorHAnsi" w:cstheme="majorHAnsi"/>
          <w:b/>
          <w:bCs/>
          <w:u w:val="single"/>
        </w:rPr>
        <w:t>s:</w:t>
      </w:r>
      <w:r w:rsidR="00304BA0" w:rsidRPr="008C3001">
        <w:rPr>
          <w:rFonts w:asciiTheme="majorHAnsi" w:eastAsia="Calibri" w:hAnsiTheme="majorHAnsi" w:cstheme="majorHAnsi"/>
          <w:b/>
          <w:bCs/>
        </w:rPr>
        <w:t xml:space="preserve"> </w:t>
      </w:r>
      <w:r w:rsidRPr="008C3001">
        <w:rPr>
          <w:rFonts w:asciiTheme="majorHAnsi" w:eastAsia="Calibri" w:hAnsiTheme="majorHAnsi" w:cstheme="majorHAnsi"/>
        </w:rPr>
        <w:t>The individual-level material resources and psychosocial circumstances required for wellbeing of one’s physical and mental health. These also include social risk factors, or specific adverse social conditions that are associated with poor health, including social isolation, food insecurity, or housing instability.</w:t>
      </w:r>
      <w:r w:rsidR="003D4087" w:rsidRPr="008C3001">
        <w:rPr>
          <w:rFonts w:asciiTheme="majorHAnsi" w:eastAsia="Calibri" w:hAnsiTheme="majorHAnsi" w:cstheme="majorHAnsi"/>
          <w:vertAlign w:val="superscript"/>
        </w:rPr>
        <w:t>42</w:t>
      </w:r>
    </w:p>
    <w:p w14:paraId="6A93B04D" w14:textId="69719C73" w:rsidR="00985FC0" w:rsidRPr="008C3001" w:rsidRDefault="00985FC0" w:rsidP="00DF5FC3">
      <w:pPr>
        <w:spacing w:before="240" w:line="240" w:lineRule="auto"/>
        <w:ind w:left="720"/>
        <w:rPr>
          <w:rFonts w:asciiTheme="majorHAnsi" w:eastAsia="Calibri" w:hAnsiTheme="majorHAnsi" w:cstheme="majorHAnsi"/>
        </w:rPr>
      </w:pPr>
      <w:r w:rsidRPr="008C3001">
        <w:rPr>
          <w:rFonts w:asciiTheme="majorHAnsi" w:eastAsia="Calibri" w:hAnsiTheme="majorHAnsi" w:cstheme="majorHAnsi"/>
          <w:b/>
          <w:bCs/>
          <w:u w:val="single"/>
        </w:rPr>
        <w:t>Vulnerable Population</w:t>
      </w:r>
      <w:r w:rsidR="00304BA0" w:rsidRPr="008C3001">
        <w:rPr>
          <w:rFonts w:asciiTheme="majorHAnsi" w:eastAsia="Calibri" w:hAnsiTheme="majorHAnsi" w:cstheme="majorHAnsi"/>
          <w:b/>
          <w:bCs/>
          <w:u w:val="single"/>
        </w:rPr>
        <w:t>:</w:t>
      </w:r>
      <w:r w:rsidR="00304BA0" w:rsidRPr="008C3001">
        <w:rPr>
          <w:rFonts w:asciiTheme="majorHAnsi" w:eastAsia="Calibri" w:hAnsiTheme="majorHAnsi" w:cstheme="majorHAnsi"/>
          <w:b/>
          <w:bCs/>
        </w:rPr>
        <w:t xml:space="preserve"> </w:t>
      </w:r>
      <w:r w:rsidRPr="008C3001">
        <w:rPr>
          <w:rFonts w:asciiTheme="majorHAnsi" w:eastAsia="Calibri" w:hAnsiTheme="majorHAnsi" w:cstheme="majorHAnsi"/>
        </w:rPr>
        <w:t xml:space="preserve">Term often used to describe groups that have increased susceptibility to adverse health outcomes as a result of either inequitable access to resources or poor living conditions. It unnecessarily stigmatizes these groups are </w:t>
      </w:r>
      <w:r w:rsidRPr="008C3001">
        <w:rPr>
          <w:rFonts w:asciiTheme="majorHAnsi" w:eastAsia="Calibri" w:hAnsiTheme="majorHAnsi" w:cstheme="majorHAnsi"/>
          <w:i/>
          <w:iCs/>
        </w:rPr>
        <w:t xml:space="preserve">made </w:t>
      </w:r>
      <w:r w:rsidRPr="008C3001">
        <w:rPr>
          <w:rFonts w:asciiTheme="majorHAnsi" w:eastAsia="Calibri" w:hAnsiTheme="majorHAnsi" w:cstheme="majorHAnsi"/>
        </w:rPr>
        <w:t>vulnerable due to various forms of oppression.</w:t>
      </w:r>
    </w:p>
    <w:p w14:paraId="3EDF626C" w14:textId="5A7D1ECF" w:rsidR="00985FC0" w:rsidRPr="008C3001" w:rsidRDefault="3023507C" w:rsidP="4CD71C06">
      <w:pPr>
        <w:pStyle w:val="ListParagraph"/>
        <w:spacing w:before="240" w:line="240" w:lineRule="auto"/>
        <w:ind w:left="0"/>
        <w:rPr>
          <w:rFonts w:asciiTheme="majorHAnsi" w:eastAsia="Calibri" w:hAnsiTheme="majorHAnsi" w:cstheme="majorHAnsi"/>
        </w:rPr>
      </w:pPr>
      <w:r w:rsidRPr="008C3001">
        <w:rPr>
          <w:rFonts w:asciiTheme="majorHAnsi" w:eastAsia="Calibri" w:hAnsiTheme="majorHAnsi" w:cstheme="majorHAnsi"/>
          <w:b/>
          <w:bCs/>
        </w:rPr>
        <w:t xml:space="preserve">6. </w:t>
      </w:r>
      <w:r w:rsidR="4E2A823B" w:rsidRPr="008C3001">
        <w:rPr>
          <w:rFonts w:asciiTheme="majorHAnsi" w:eastAsia="Calibri" w:hAnsiTheme="majorHAnsi" w:cstheme="majorHAnsi"/>
          <w:b/>
          <w:bCs/>
        </w:rPr>
        <w:t>References</w:t>
      </w:r>
    </w:p>
    <w:p w14:paraId="7D2022B6" w14:textId="77777777" w:rsidR="002F786E" w:rsidRPr="008C3001" w:rsidRDefault="00CF2E88" w:rsidP="002F786E">
      <w:pPr>
        <w:pStyle w:val="ListParagraph"/>
        <w:numPr>
          <w:ilvl w:val="0"/>
          <w:numId w:val="1"/>
        </w:numPr>
        <w:spacing w:before="240" w:line="240" w:lineRule="auto"/>
        <w:rPr>
          <w:rFonts w:asciiTheme="majorHAnsi" w:eastAsiaTheme="majorEastAsia" w:hAnsiTheme="majorHAnsi" w:cstheme="majorHAnsi"/>
          <w:u w:val="single"/>
        </w:rPr>
      </w:pPr>
      <w:hyperlink r:id="rId61" w:anchor="trends_dailytrendscases">
        <w:r w:rsidR="00FA1C94" w:rsidRPr="008C3001">
          <w:rPr>
            <w:rFonts w:asciiTheme="majorHAnsi" w:eastAsiaTheme="majorEastAsia" w:hAnsiTheme="majorHAnsi" w:cstheme="majorHAnsi"/>
            <w:color w:val="1155CC"/>
            <w:u w:val="single"/>
          </w:rPr>
          <w:t>https://covid.cdc.gov/covid-data-tracker/#trends_dailytrendscases</w:t>
        </w:r>
      </w:hyperlink>
    </w:p>
    <w:p w14:paraId="7523D918" w14:textId="54E08F62" w:rsidR="002F786E" w:rsidRPr="008C3001" w:rsidRDefault="002F786E" w:rsidP="002F786E">
      <w:pPr>
        <w:pStyle w:val="ListParagraph"/>
        <w:numPr>
          <w:ilvl w:val="1"/>
          <w:numId w:val="1"/>
        </w:numPr>
        <w:spacing w:before="240" w:line="240" w:lineRule="auto"/>
        <w:rPr>
          <w:rFonts w:asciiTheme="majorHAnsi" w:eastAsiaTheme="majorEastAsia" w:hAnsiTheme="majorHAnsi" w:cstheme="majorHAnsi"/>
          <w:u w:val="single"/>
        </w:rPr>
      </w:pPr>
      <w:r w:rsidRPr="008C3001">
        <w:rPr>
          <w:rFonts w:asciiTheme="majorHAnsi" w:eastAsiaTheme="majorEastAsia" w:hAnsiTheme="majorHAnsi" w:cstheme="majorHAnsi"/>
          <w:color w:val="1155CC"/>
          <w:u w:val="single"/>
        </w:rPr>
        <w:t xml:space="preserve">1a. - </w:t>
      </w:r>
      <w:hyperlink r:id="rId62" w:history="1">
        <w:r w:rsidRPr="008C3001">
          <w:rPr>
            <w:rStyle w:val="Hyperlink"/>
            <w:rFonts w:asciiTheme="majorHAnsi" w:eastAsiaTheme="majorEastAsia" w:hAnsiTheme="majorHAnsi" w:cstheme="majorHAnsi"/>
          </w:rPr>
          <w:t>https://aapr.hkspublications.org/2021/04/16/the-disparate-impact-of-covid-19-across-south-asian-american-communities/</w:t>
        </w:r>
      </w:hyperlink>
      <w:r w:rsidRPr="008C3001">
        <w:rPr>
          <w:rFonts w:asciiTheme="majorHAnsi" w:eastAsiaTheme="majorEastAsia" w:hAnsiTheme="majorHAnsi" w:cstheme="majorHAnsi"/>
          <w:color w:val="1155CC"/>
          <w:u w:val="single"/>
        </w:rPr>
        <w:t xml:space="preserve"> </w:t>
      </w:r>
    </w:p>
    <w:p w14:paraId="45E998C3" w14:textId="3C00EE19" w:rsidR="002F786E" w:rsidRPr="008C3001" w:rsidRDefault="005D4D30" w:rsidP="005D4D30">
      <w:pPr>
        <w:pStyle w:val="ListParagraph"/>
        <w:numPr>
          <w:ilvl w:val="1"/>
          <w:numId w:val="1"/>
        </w:numPr>
        <w:spacing w:before="240" w:line="240" w:lineRule="auto"/>
        <w:rPr>
          <w:rFonts w:asciiTheme="majorHAnsi" w:eastAsiaTheme="majorEastAsia" w:hAnsiTheme="majorHAnsi" w:cstheme="majorHAnsi"/>
          <w:u w:val="single"/>
        </w:rPr>
      </w:pPr>
      <w:r w:rsidRPr="008C3001">
        <w:rPr>
          <w:rFonts w:asciiTheme="majorHAnsi" w:eastAsiaTheme="majorEastAsia" w:hAnsiTheme="majorHAnsi" w:cstheme="majorHAnsi"/>
          <w:u w:val="single"/>
        </w:rPr>
        <w:t>https://www.npr.org/2020/06/09/872401607/covid-19-infections-and-deaths-are-higher-among-those-with-intellectual-disabili</w:t>
      </w:r>
      <w:r w:rsidR="00C83D3B" w:rsidRPr="008C3001">
        <w:rPr>
          <w:rFonts w:asciiTheme="majorHAnsi" w:eastAsiaTheme="majorEastAsia" w:hAnsiTheme="majorHAnsi" w:cstheme="majorHAnsi"/>
          <w:u w:val="single"/>
        </w:rPr>
        <w:t xml:space="preserve"> </w:t>
      </w:r>
    </w:p>
    <w:p w14:paraId="077AD510" w14:textId="76AFFC53" w:rsidR="008C3001" w:rsidRPr="008C3001" w:rsidRDefault="008C3001" w:rsidP="008C3001">
      <w:pPr>
        <w:pStyle w:val="ListParagraph"/>
        <w:numPr>
          <w:ilvl w:val="1"/>
          <w:numId w:val="1"/>
        </w:numPr>
        <w:spacing w:before="240" w:line="240" w:lineRule="auto"/>
        <w:rPr>
          <w:rFonts w:asciiTheme="majorHAnsi" w:eastAsiaTheme="majorEastAsia" w:hAnsiTheme="majorHAnsi" w:cstheme="majorHAnsi"/>
          <w:u w:val="single"/>
        </w:rPr>
      </w:pPr>
      <w:r w:rsidRPr="008C3001">
        <w:rPr>
          <w:rFonts w:asciiTheme="majorHAnsi" w:eastAsiaTheme="majorEastAsia" w:hAnsiTheme="majorHAnsi" w:cstheme="majorHAnsi"/>
          <w:u w:val="single"/>
        </w:rPr>
        <w:t>https://www.cdc.gov/mmwr/volumes/70/wr/mm7005a1.htm?s_cid=mm7005a1_w</w:t>
      </w:r>
    </w:p>
    <w:p w14:paraId="32D368B0"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u w:val="single"/>
        </w:rPr>
      </w:pPr>
      <w:r w:rsidRPr="008C3001">
        <w:rPr>
          <w:rFonts w:asciiTheme="majorHAnsi" w:eastAsiaTheme="majorEastAsia" w:hAnsiTheme="majorHAnsi" w:cstheme="majorHAnsi"/>
        </w:rPr>
        <w:t xml:space="preserve"> </w:t>
      </w:r>
      <w:hyperlink r:id="rId63">
        <w:r w:rsidRPr="008C3001">
          <w:rPr>
            <w:rFonts w:asciiTheme="majorHAnsi" w:eastAsiaTheme="majorEastAsia" w:hAnsiTheme="majorHAnsi" w:cstheme="majorHAnsi"/>
            <w:color w:val="1155CC"/>
            <w:u w:val="single"/>
          </w:rPr>
          <w:t>https://www.kff.org/racial-equity-and-health-policy/issue-brief/disparities-in-health-and-health-care-5-key- question-and-answers/</w:t>
        </w:r>
      </w:hyperlink>
    </w:p>
    <w:p w14:paraId="7363F5C9"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u w:val="single"/>
        </w:rPr>
      </w:pPr>
      <w:r w:rsidRPr="008C3001">
        <w:rPr>
          <w:rFonts w:asciiTheme="majorHAnsi" w:eastAsiaTheme="majorEastAsia" w:hAnsiTheme="majorHAnsi" w:cstheme="majorHAnsi"/>
        </w:rPr>
        <w:t xml:space="preserve"> </w:t>
      </w:r>
      <w:hyperlink r:id="rId64">
        <w:r w:rsidRPr="008C3001">
          <w:rPr>
            <w:rFonts w:asciiTheme="majorHAnsi" w:eastAsiaTheme="majorEastAsia" w:hAnsiTheme="majorHAnsi" w:cstheme="majorHAnsi"/>
            <w:color w:val="1155CC"/>
            <w:u w:val="single"/>
          </w:rPr>
          <w:t>https://www.cdc.gov/nchs/data/vsrr/vsrr015-508.pdf</w:t>
        </w:r>
      </w:hyperlink>
    </w:p>
    <w:p w14:paraId="5CD915A8" w14:textId="77777777" w:rsidR="00FA1C94" w:rsidRPr="008C3001" w:rsidRDefault="00CF2E88" w:rsidP="00FA1C94">
      <w:pPr>
        <w:pStyle w:val="ListParagraph"/>
        <w:numPr>
          <w:ilvl w:val="0"/>
          <w:numId w:val="1"/>
        </w:numPr>
        <w:spacing w:before="240" w:line="240" w:lineRule="auto"/>
        <w:rPr>
          <w:rFonts w:asciiTheme="majorHAnsi" w:eastAsiaTheme="majorEastAsia" w:hAnsiTheme="majorHAnsi" w:cstheme="majorHAnsi"/>
          <w:u w:val="single"/>
        </w:rPr>
      </w:pPr>
      <w:hyperlink r:id="rId65">
        <w:r w:rsidR="00FA1C94" w:rsidRPr="008C3001">
          <w:rPr>
            <w:rFonts w:asciiTheme="majorHAnsi" w:eastAsiaTheme="majorEastAsia" w:hAnsiTheme="majorHAnsi" w:cstheme="majorHAnsi"/>
            <w:color w:val="1155CC"/>
            <w:u w:val="single"/>
          </w:rPr>
          <w:t>https://www.healthaffairs.org/doi/full/10.1377/hlthaff.2017.1100</w:t>
        </w:r>
      </w:hyperlink>
    </w:p>
    <w:p w14:paraId="0F20AEC4" w14:textId="77777777" w:rsidR="00FA1C94" w:rsidRPr="008C3001" w:rsidRDefault="00FA1C94" w:rsidP="00FA1C94">
      <w:pPr>
        <w:pStyle w:val="ListParagraph"/>
        <w:numPr>
          <w:ilvl w:val="0"/>
          <w:numId w:val="1"/>
        </w:numPr>
        <w:spacing w:before="240" w:after="240" w:line="240" w:lineRule="auto"/>
        <w:rPr>
          <w:rFonts w:asciiTheme="majorHAnsi" w:eastAsiaTheme="majorEastAsia" w:hAnsiTheme="majorHAnsi" w:cstheme="majorHAnsi"/>
        </w:rPr>
      </w:pPr>
      <w:r w:rsidRPr="008C3001">
        <w:rPr>
          <w:rFonts w:asciiTheme="majorHAnsi" w:eastAsiaTheme="majorEastAsia" w:hAnsiTheme="majorHAnsi" w:cstheme="majorHAnsi"/>
        </w:rPr>
        <w:t>Meyers DS, Clancy CM. Primary care: too important to fail. Ann Intern Med. 2009;150(4):272–3.</w:t>
      </w:r>
    </w:p>
    <w:p w14:paraId="73DD5BC8" w14:textId="7F066D48" w:rsidR="00FA1C94" w:rsidRPr="008C3001" w:rsidRDefault="00FA1C94" w:rsidP="00FA1C94">
      <w:pPr>
        <w:pStyle w:val="ListParagraph"/>
        <w:numPr>
          <w:ilvl w:val="0"/>
          <w:numId w:val="1"/>
        </w:numPr>
        <w:spacing w:before="240" w:after="240" w:line="240" w:lineRule="auto"/>
        <w:rPr>
          <w:rFonts w:asciiTheme="majorHAnsi" w:eastAsiaTheme="majorEastAsia" w:hAnsiTheme="majorHAnsi" w:cstheme="majorHAnsi"/>
          <w:u w:val="single"/>
        </w:rPr>
      </w:pPr>
      <w:proofErr w:type="spellStart"/>
      <w:r w:rsidRPr="008C3001">
        <w:rPr>
          <w:rFonts w:asciiTheme="majorHAnsi" w:eastAsiaTheme="majorEastAsia" w:hAnsiTheme="majorHAnsi" w:cstheme="majorHAnsi"/>
        </w:rPr>
        <w:t>Margolius</w:t>
      </w:r>
      <w:proofErr w:type="spellEnd"/>
      <w:r w:rsidRPr="008C3001">
        <w:rPr>
          <w:rFonts w:asciiTheme="majorHAnsi" w:eastAsiaTheme="majorEastAsia" w:hAnsiTheme="majorHAnsi" w:cstheme="majorHAnsi"/>
        </w:rPr>
        <w:t xml:space="preserve"> D, Bodenheimer T. Transforming primary care: from past practice to the practice of the future. Health </w:t>
      </w:r>
      <w:proofErr w:type="spellStart"/>
      <w:r w:rsidRPr="008C3001">
        <w:rPr>
          <w:rFonts w:asciiTheme="majorHAnsi" w:eastAsiaTheme="majorEastAsia" w:hAnsiTheme="majorHAnsi" w:cstheme="majorHAnsi"/>
        </w:rPr>
        <w:t>Aff</w:t>
      </w:r>
      <w:proofErr w:type="spellEnd"/>
      <w:r w:rsidRPr="008C3001">
        <w:rPr>
          <w:rFonts w:asciiTheme="majorHAnsi" w:eastAsiaTheme="majorEastAsia" w:hAnsiTheme="majorHAnsi" w:cstheme="majorHAnsi"/>
        </w:rPr>
        <w:t xml:space="preserve"> (Millwood). 2010;29(5):779–84.</w:t>
      </w:r>
      <w:hyperlink r:id="rId66">
        <w:r w:rsidRPr="008C3001">
          <w:rPr>
            <w:rFonts w:asciiTheme="majorHAnsi" w:eastAsiaTheme="majorEastAsia" w:hAnsiTheme="majorHAnsi" w:cstheme="majorHAnsi"/>
          </w:rPr>
          <w:t xml:space="preserve"> </w:t>
        </w:r>
      </w:hyperlink>
    </w:p>
    <w:p w14:paraId="0E170BE8" w14:textId="3CD03DE8" w:rsidR="00FA1C94" w:rsidRPr="008C3001" w:rsidRDefault="00FA1C94" w:rsidP="00FA1C94">
      <w:pPr>
        <w:pStyle w:val="ListParagraph"/>
        <w:numPr>
          <w:ilvl w:val="0"/>
          <w:numId w:val="1"/>
        </w:numPr>
        <w:spacing w:before="240" w:after="240" w:line="240" w:lineRule="auto"/>
        <w:rPr>
          <w:rFonts w:asciiTheme="majorHAnsi" w:eastAsiaTheme="majorEastAsia" w:hAnsiTheme="majorHAnsi" w:cstheme="majorHAnsi"/>
          <w:u w:val="single"/>
        </w:rPr>
      </w:pPr>
      <w:r w:rsidRPr="008C3001">
        <w:rPr>
          <w:rFonts w:asciiTheme="majorHAnsi" w:eastAsiaTheme="majorEastAsia" w:hAnsiTheme="majorHAnsi" w:cstheme="majorHAnsi"/>
        </w:rPr>
        <w:t>Institute of Medicine. Crossing the quality chasm: a new health system for the 21st century. Washington (DC): National Academies Press; 2001.</w:t>
      </w:r>
      <w:hyperlink r:id="rId67">
        <w:r w:rsidRPr="008C3001">
          <w:rPr>
            <w:rFonts w:asciiTheme="majorHAnsi" w:eastAsiaTheme="majorEastAsia" w:hAnsiTheme="majorHAnsi" w:cstheme="majorHAnsi"/>
          </w:rPr>
          <w:t xml:space="preserve"> </w:t>
        </w:r>
      </w:hyperlink>
    </w:p>
    <w:p w14:paraId="25308DB0" w14:textId="77777777" w:rsidR="00FA1C94" w:rsidRPr="008C3001" w:rsidRDefault="00FA1C94" w:rsidP="00FA1C94">
      <w:pPr>
        <w:pStyle w:val="ListParagraph"/>
        <w:numPr>
          <w:ilvl w:val="0"/>
          <w:numId w:val="1"/>
        </w:numPr>
        <w:spacing w:before="240" w:after="240" w:line="240" w:lineRule="auto"/>
        <w:rPr>
          <w:rFonts w:asciiTheme="majorHAnsi" w:eastAsiaTheme="majorEastAsia" w:hAnsiTheme="majorHAnsi" w:cstheme="majorHAnsi"/>
          <w:u w:val="single"/>
        </w:rPr>
      </w:pPr>
      <w:r w:rsidRPr="008C3001">
        <w:rPr>
          <w:rFonts w:asciiTheme="majorHAnsi" w:eastAsiaTheme="majorEastAsia" w:hAnsiTheme="majorHAnsi" w:cstheme="majorHAnsi"/>
        </w:rPr>
        <w:t xml:space="preserve">Bodenheimer T, Pham HH. Primary care: current problems and proposed solutions. Health </w:t>
      </w:r>
      <w:proofErr w:type="spellStart"/>
      <w:r w:rsidRPr="008C3001">
        <w:rPr>
          <w:rFonts w:asciiTheme="majorHAnsi" w:eastAsiaTheme="majorEastAsia" w:hAnsiTheme="majorHAnsi" w:cstheme="majorHAnsi"/>
        </w:rPr>
        <w:t>Aff</w:t>
      </w:r>
      <w:proofErr w:type="spellEnd"/>
      <w:r w:rsidRPr="008C3001">
        <w:rPr>
          <w:rFonts w:asciiTheme="majorHAnsi" w:eastAsiaTheme="majorEastAsia" w:hAnsiTheme="majorHAnsi" w:cstheme="majorHAnsi"/>
        </w:rPr>
        <w:t xml:space="preserve"> (Millwood). 2010;29(5):799–805.</w:t>
      </w:r>
      <w:hyperlink r:id="rId68">
        <w:r w:rsidRPr="008C3001">
          <w:rPr>
            <w:rFonts w:asciiTheme="majorHAnsi" w:eastAsiaTheme="majorEastAsia" w:hAnsiTheme="majorHAnsi" w:cstheme="majorHAnsi"/>
          </w:rPr>
          <w:t xml:space="preserve"> </w:t>
        </w:r>
      </w:hyperlink>
    </w:p>
    <w:p w14:paraId="52B85A93" w14:textId="18FDB0E7" w:rsidR="00FA1C94" w:rsidRPr="008C3001" w:rsidRDefault="00CF2E88" w:rsidP="00FA1C94">
      <w:pPr>
        <w:pStyle w:val="ListParagraph"/>
        <w:numPr>
          <w:ilvl w:val="0"/>
          <w:numId w:val="1"/>
        </w:numPr>
        <w:spacing w:before="240" w:line="240" w:lineRule="auto"/>
        <w:rPr>
          <w:rFonts w:asciiTheme="majorHAnsi" w:eastAsiaTheme="majorEastAsia" w:hAnsiTheme="majorHAnsi" w:cstheme="majorHAnsi"/>
          <w:color w:val="333333"/>
        </w:rPr>
      </w:pPr>
      <w:hyperlink r:id="rId69" w:history="1">
        <w:r w:rsidR="0016694A" w:rsidRPr="008C3001">
          <w:rPr>
            <w:rStyle w:val="Hyperlink"/>
            <w:rFonts w:asciiTheme="majorHAnsi" w:eastAsiaTheme="majorEastAsia" w:hAnsiTheme="majorHAnsi" w:cstheme="majorHAnsi"/>
          </w:rPr>
          <w:t>https://www.ama-assn.org/sites/ama-assn.org/files/corp/media-browser/public/cms/team-based-models_0.pdf,</w:t>
        </w:r>
        <w:r w:rsidR="0016694A" w:rsidRPr="008C3001">
          <w:rPr>
            <w:rStyle w:val="Hyperlink"/>
            <w:rFonts w:asciiTheme="majorHAnsi" w:eastAsia="Cambria" w:hAnsiTheme="majorHAnsi" w:cstheme="majorHAnsi"/>
          </w:rPr>
          <w:t xml:space="preserve"> </w:t>
        </w:r>
      </w:hyperlink>
      <w:r w:rsidR="00FA1C94" w:rsidRPr="008C3001">
        <w:rPr>
          <w:rFonts w:asciiTheme="majorHAnsi" w:eastAsiaTheme="majorEastAsia" w:hAnsiTheme="majorHAnsi" w:cstheme="majorHAnsi"/>
          <w:color w:val="333333"/>
        </w:rPr>
        <w:t>Accessed August 12, 2020.</w:t>
      </w:r>
    </w:p>
    <w:p w14:paraId="057797BE"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u w:val="single"/>
        </w:rPr>
      </w:pPr>
      <w:r w:rsidRPr="008C3001">
        <w:rPr>
          <w:rFonts w:asciiTheme="majorHAnsi" w:eastAsiaTheme="majorEastAsia" w:hAnsiTheme="majorHAnsi" w:cstheme="majorHAnsi"/>
          <w:color w:val="1155CC"/>
          <w:u w:val="single"/>
        </w:rPr>
        <w:t>https://www.ahrq.gov/ncepcr/care/coordination.html</w:t>
      </w:r>
    </w:p>
    <w:p w14:paraId="5804FB6F"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r w:rsidRPr="008C3001">
        <w:rPr>
          <w:rFonts w:asciiTheme="majorHAnsi" w:eastAsiaTheme="majorEastAsia" w:hAnsiTheme="majorHAnsi" w:cstheme="majorHAnsi"/>
          <w:color w:val="333333"/>
        </w:rPr>
        <w:t>National Center on Disability and Journalism. Disability Language Style Guide.</w:t>
      </w:r>
      <w:hyperlink r:id="rId70">
        <w:r w:rsidRPr="008C3001">
          <w:rPr>
            <w:rFonts w:asciiTheme="majorHAnsi" w:eastAsiaTheme="majorEastAsia" w:hAnsiTheme="majorHAnsi" w:cstheme="majorHAnsi"/>
            <w:color w:val="333333"/>
          </w:rPr>
          <w:t xml:space="preserve"> </w:t>
        </w:r>
      </w:hyperlink>
      <w:hyperlink r:id="rId71">
        <w:r w:rsidRPr="008C3001">
          <w:rPr>
            <w:rFonts w:asciiTheme="majorHAnsi" w:eastAsiaTheme="majorEastAsia" w:hAnsiTheme="majorHAnsi" w:cstheme="majorHAnsi"/>
            <w:color w:val="1155CC"/>
            <w:u w:val="single"/>
          </w:rPr>
          <w:t>https://ncdj.org/style-guide/</w:t>
        </w:r>
      </w:hyperlink>
      <w:r w:rsidRPr="008C3001">
        <w:rPr>
          <w:rFonts w:asciiTheme="majorHAnsi" w:eastAsiaTheme="majorEastAsia" w:hAnsiTheme="majorHAnsi" w:cstheme="majorHAnsi"/>
          <w:color w:val="333333"/>
        </w:rPr>
        <w:t>. Published 2018. Accessed March 22, 2021.</w:t>
      </w:r>
    </w:p>
    <w:p w14:paraId="522EBFFE"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proofErr w:type="spellStart"/>
      <w:r w:rsidRPr="008C3001">
        <w:rPr>
          <w:rFonts w:asciiTheme="majorHAnsi" w:eastAsiaTheme="majorEastAsia" w:hAnsiTheme="majorHAnsi" w:cstheme="majorHAnsi"/>
          <w:color w:val="333333"/>
        </w:rPr>
        <w:t>OpenSource</w:t>
      </w:r>
      <w:proofErr w:type="spellEnd"/>
      <w:r w:rsidRPr="008C3001">
        <w:rPr>
          <w:rFonts w:asciiTheme="majorHAnsi" w:eastAsiaTheme="majorEastAsia" w:hAnsiTheme="majorHAnsi" w:cstheme="majorHAnsi"/>
          <w:color w:val="333333"/>
        </w:rPr>
        <w:t xml:space="preserve"> Leadership Strategies. Power to Change.</w:t>
      </w:r>
      <w:hyperlink r:id="rId72">
        <w:r w:rsidRPr="008C3001">
          <w:rPr>
            <w:rFonts w:asciiTheme="majorHAnsi" w:eastAsiaTheme="majorEastAsia" w:hAnsiTheme="majorHAnsi" w:cstheme="majorHAnsi"/>
            <w:color w:val="333333"/>
          </w:rPr>
          <w:t xml:space="preserve"> </w:t>
        </w:r>
      </w:hyperlink>
      <w:hyperlink r:id="rId73">
        <w:r w:rsidRPr="008C3001">
          <w:rPr>
            <w:rFonts w:asciiTheme="majorHAnsi" w:eastAsiaTheme="majorEastAsia" w:hAnsiTheme="majorHAnsi" w:cstheme="majorHAnsi"/>
            <w:color w:val="1155CC"/>
            <w:u w:val="single"/>
          </w:rPr>
          <w:t>https://opensourceleadership.com/</w:t>
        </w:r>
      </w:hyperlink>
      <w:r w:rsidRPr="008C3001">
        <w:rPr>
          <w:rFonts w:asciiTheme="majorHAnsi" w:eastAsiaTheme="majorEastAsia" w:hAnsiTheme="majorHAnsi" w:cstheme="majorHAnsi"/>
          <w:color w:val="333333"/>
        </w:rPr>
        <w:t>. Accessed March 11, 2021.</w:t>
      </w:r>
    </w:p>
    <w:p w14:paraId="668857FA"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proofErr w:type="spellStart"/>
      <w:r w:rsidRPr="008C3001">
        <w:rPr>
          <w:rFonts w:asciiTheme="majorHAnsi" w:eastAsiaTheme="majorEastAsia" w:hAnsiTheme="majorHAnsi" w:cstheme="majorHAnsi"/>
          <w:color w:val="333333"/>
        </w:rPr>
        <w:t>Kendi</w:t>
      </w:r>
      <w:proofErr w:type="spellEnd"/>
      <w:r w:rsidRPr="008C3001">
        <w:rPr>
          <w:rFonts w:asciiTheme="majorHAnsi" w:eastAsiaTheme="majorEastAsia" w:hAnsiTheme="majorHAnsi" w:cstheme="majorHAnsi"/>
          <w:color w:val="333333"/>
        </w:rPr>
        <w:t xml:space="preserve"> I. </w:t>
      </w:r>
      <w:r w:rsidRPr="008C3001">
        <w:rPr>
          <w:rFonts w:asciiTheme="majorHAnsi" w:eastAsiaTheme="majorEastAsia" w:hAnsiTheme="majorHAnsi" w:cstheme="majorHAnsi"/>
          <w:i/>
          <w:iCs/>
          <w:color w:val="333333"/>
        </w:rPr>
        <w:t>How to be an Antiracist.</w:t>
      </w:r>
      <w:r w:rsidRPr="008C3001">
        <w:rPr>
          <w:rFonts w:asciiTheme="majorHAnsi" w:eastAsiaTheme="majorEastAsia" w:hAnsiTheme="majorHAnsi" w:cstheme="majorHAnsi"/>
          <w:color w:val="333333"/>
        </w:rPr>
        <w:t xml:space="preserve"> New York, NY: Random House; 2019.</w:t>
      </w:r>
    </w:p>
    <w:p w14:paraId="17A3F075"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proofErr w:type="spellStart"/>
      <w:r w:rsidRPr="008C3001">
        <w:rPr>
          <w:rFonts w:asciiTheme="majorHAnsi" w:eastAsiaTheme="majorEastAsia" w:hAnsiTheme="majorHAnsi" w:cstheme="majorHAnsi"/>
          <w:color w:val="333333"/>
        </w:rPr>
        <w:t>Fixsen</w:t>
      </w:r>
      <w:proofErr w:type="spellEnd"/>
      <w:r w:rsidRPr="008C3001">
        <w:rPr>
          <w:rFonts w:asciiTheme="majorHAnsi" w:eastAsiaTheme="majorEastAsia" w:hAnsiTheme="majorHAnsi" w:cstheme="majorHAnsi"/>
          <w:color w:val="333333"/>
        </w:rPr>
        <w:t xml:space="preserve">, D. L., </w:t>
      </w:r>
      <w:proofErr w:type="spellStart"/>
      <w:r w:rsidRPr="008C3001">
        <w:rPr>
          <w:rFonts w:asciiTheme="majorHAnsi" w:eastAsiaTheme="majorEastAsia" w:hAnsiTheme="majorHAnsi" w:cstheme="majorHAnsi"/>
          <w:color w:val="333333"/>
        </w:rPr>
        <w:t>Blase</w:t>
      </w:r>
      <w:proofErr w:type="spellEnd"/>
      <w:r w:rsidRPr="008C3001">
        <w:rPr>
          <w:rFonts w:asciiTheme="majorHAnsi" w:eastAsiaTheme="majorEastAsia" w:hAnsiTheme="majorHAnsi" w:cstheme="majorHAnsi"/>
          <w:color w:val="333333"/>
        </w:rPr>
        <w:t xml:space="preserve">, K. A., </w:t>
      </w:r>
      <w:proofErr w:type="spellStart"/>
      <w:r w:rsidRPr="008C3001">
        <w:rPr>
          <w:rFonts w:asciiTheme="majorHAnsi" w:eastAsiaTheme="majorEastAsia" w:hAnsiTheme="majorHAnsi" w:cstheme="majorHAnsi"/>
          <w:color w:val="333333"/>
        </w:rPr>
        <w:t>Duda</w:t>
      </w:r>
      <w:proofErr w:type="spellEnd"/>
      <w:r w:rsidRPr="008C3001">
        <w:rPr>
          <w:rFonts w:asciiTheme="majorHAnsi" w:eastAsiaTheme="majorEastAsia" w:hAnsiTheme="majorHAnsi" w:cstheme="majorHAnsi"/>
          <w:color w:val="333333"/>
        </w:rPr>
        <w:t xml:space="preserve">, M. A., &amp; Horner, R. (2012). Assessment of State Capacity for Scaling up Evidence-Based Practices. State Capacity Assessment (SCA) University of North Carolina Chapel Hill. Retrieved from </w:t>
      </w:r>
      <w:hyperlink r:id="rId74">
        <w:r w:rsidRPr="008C3001">
          <w:rPr>
            <w:rStyle w:val="Hyperlink"/>
            <w:rFonts w:asciiTheme="majorHAnsi" w:eastAsiaTheme="majorEastAsia" w:hAnsiTheme="majorHAnsi" w:cstheme="majorHAnsi"/>
          </w:rPr>
          <w:t>http://www.signetwork.org/file_attachments/353/download</w:t>
        </w:r>
      </w:hyperlink>
      <w:r w:rsidRPr="008C3001">
        <w:rPr>
          <w:rFonts w:asciiTheme="majorHAnsi" w:eastAsiaTheme="majorEastAsia" w:hAnsiTheme="majorHAnsi" w:cstheme="majorHAnsi"/>
        </w:rPr>
        <w:t xml:space="preserve"> </w:t>
      </w:r>
    </w:p>
    <w:p w14:paraId="074C7BCB"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333333"/>
        </w:rPr>
      </w:pPr>
      <w:r w:rsidRPr="008C3001">
        <w:rPr>
          <w:rFonts w:asciiTheme="majorHAnsi" w:eastAsiaTheme="majorEastAsia" w:hAnsiTheme="majorHAnsi" w:cstheme="majorHAnsi"/>
        </w:rPr>
        <w:t xml:space="preserve"> </w:t>
      </w:r>
      <w:hyperlink r:id="rId75" w:history="1">
        <w:r w:rsidRPr="008C3001">
          <w:rPr>
            <w:rStyle w:val="Hyperlink"/>
            <w:rFonts w:asciiTheme="majorHAnsi" w:eastAsia="Calibri" w:hAnsiTheme="majorHAnsi" w:cstheme="majorHAnsi"/>
          </w:rPr>
          <w:t>https://www.ahrq.gov/ncepcr/care/coordination.html</w:t>
        </w:r>
      </w:hyperlink>
      <w:r w:rsidRPr="008C3001">
        <w:rPr>
          <w:rFonts w:asciiTheme="majorHAnsi" w:eastAsiaTheme="majorEastAsia" w:hAnsiTheme="majorHAnsi" w:cstheme="majorHAnsi"/>
          <w:color w:val="333333"/>
        </w:rPr>
        <w:t xml:space="preserve"> , Accessed August 12, 2021.</w:t>
      </w:r>
    </w:p>
    <w:p w14:paraId="1C35D292"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r w:rsidRPr="008C3001">
        <w:rPr>
          <w:rFonts w:asciiTheme="majorHAnsi" w:eastAsiaTheme="majorEastAsia" w:hAnsiTheme="majorHAnsi" w:cstheme="majorHAnsi"/>
        </w:rPr>
        <w:t xml:space="preserve"> </w:t>
      </w:r>
      <w:r w:rsidRPr="008C3001">
        <w:rPr>
          <w:rFonts w:asciiTheme="majorHAnsi" w:eastAsiaTheme="majorEastAsia" w:hAnsiTheme="majorHAnsi" w:cstheme="majorHAnsi"/>
          <w:color w:val="333333"/>
        </w:rPr>
        <w:t xml:space="preserve">Kleinman A, Benson P. Anthropology in the clinic: the problem of cultural competency and how to fix it. </w:t>
      </w:r>
      <w:proofErr w:type="spellStart"/>
      <w:r w:rsidRPr="008C3001">
        <w:rPr>
          <w:rFonts w:asciiTheme="majorHAnsi" w:eastAsiaTheme="majorEastAsia" w:hAnsiTheme="majorHAnsi" w:cstheme="majorHAnsi"/>
          <w:i/>
          <w:iCs/>
          <w:color w:val="333333"/>
        </w:rPr>
        <w:t>PLoS</w:t>
      </w:r>
      <w:proofErr w:type="spellEnd"/>
      <w:r w:rsidRPr="008C3001">
        <w:rPr>
          <w:rFonts w:asciiTheme="majorHAnsi" w:eastAsiaTheme="majorEastAsia" w:hAnsiTheme="majorHAnsi" w:cstheme="majorHAnsi"/>
          <w:i/>
          <w:iCs/>
          <w:color w:val="333333"/>
        </w:rPr>
        <w:t xml:space="preserve"> Med. </w:t>
      </w:r>
      <w:r w:rsidRPr="008C3001">
        <w:rPr>
          <w:rFonts w:asciiTheme="majorHAnsi" w:eastAsiaTheme="majorEastAsia" w:hAnsiTheme="majorHAnsi" w:cstheme="majorHAnsi"/>
          <w:color w:val="333333"/>
        </w:rPr>
        <w:t>2006;3(10</w:t>
      </w:r>
      <w:proofErr w:type="gramStart"/>
      <w:r w:rsidRPr="008C3001">
        <w:rPr>
          <w:rFonts w:asciiTheme="majorHAnsi" w:eastAsiaTheme="majorEastAsia" w:hAnsiTheme="majorHAnsi" w:cstheme="majorHAnsi"/>
          <w:color w:val="333333"/>
        </w:rPr>
        <w:t>):e</w:t>
      </w:r>
      <w:proofErr w:type="gramEnd"/>
      <w:r w:rsidRPr="008C3001">
        <w:rPr>
          <w:rFonts w:asciiTheme="majorHAnsi" w:eastAsiaTheme="majorEastAsia" w:hAnsiTheme="majorHAnsi" w:cstheme="majorHAnsi"/>
          <w:color w:val="333333"/>
        </w:rPr>
        <w:t>294.</w:t>
      </w:r>
    </w:p>
    <w:p w14:paraId="57DBEAE0"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333333"/>
        </w:rPr>
      </w:pPr>
      <w:proofErr w:type="spellStart"/>
      <w:r w:rsidRPr="008C3001">
        <w:rPr>
          <w:rFonts w:asciiTheme="majorHAnsi" w:eastAsiaTheme="majorEastAsia" w:hAnsiTheme="majorHAnsi" w:cstheme="majorHAnsi"/>
          <w:color w:val="333333"/>
        </w:rPr>
        <w:t>Metzl</w:t>
      </w:r>
      <w:proofErr w:type="spellEnd"/>
      <w:r w:rsidRPr="008C3001">
        <w:rPr>
          <w:rFonts w:asciiTheme="majorHAnsi" w:eastAsiaTheme="majorEastAsia" w:hAnsiTheme="majorHAnsi" w:cstheme="majorHAnsi"/>
          <w:color w:val="333333"/>
        </w:rPr>
        <w:t xml:space="preserve"> JM, Hansen H. Structural competency: theorizing a new medical engagement with stigma and inequality. </w:t>
      </w:r>
      <w:r w:rsidRPr="008C3001">
        <w:rPr>
          <w:rFonts w:asciiTheme="majorHAnsi" w:eastAsiaTheme="majorEastAsia" w:hAnsiTheme="majorHAnsi" w:cstheme="majorHAnsi"/>
          <w:i/>
          <w:iCs/>
          <w:color w:val="333333"/>
        </w:rPr>
        <w:t xml:space="preserve">Soc Sci Med. </w:t>
      </w:r>
      <w:proofErr w:type="gramStart"/>
      <w:r w:rsidRPr="008C3001">
        <w:rPr>
          <w:rFonts w:asciiTheme="majorHAnsi" w:eastAsiaTheme="majorEastAsia" w:hAnsiTheme="majorHAnsi" w:cstheme="majorHAnsi"/>
          <w:color w:val="333333"/>
        </w:rPr>
        <w:t>2014;103:126</w:t>
      </w:r>
      <w:proofErr w:type="gramEnd"/>
      <w:r w:rsidRPr="008C3001">
        <w:rPr>
          <w:rFonts w:asciiTheme="majorHAnsi" w:eastAsiaTheme="majorEastAsia" w:hAnsiTheme="majorHAnsi" w:cstheme="majorHAnsi"/>
          <w:color w:val="333333"/>
        </w:rPr>
        <w:t>-133.</w:t>
      </w:r>
    </w:p>
    <w:p w14:paraId="2ACE8A4A"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333333"/>
        </w:rPr>
      </w:pPr>
      <w:proofErr w:type="spellStart"/>
      <w:r w:rsidRPr="008C3001">
        <w:rPr>
          <w:rFonts w:asciiTheme="majorHAnsi" w:eastAsiaTheme="majorEastAsia" w:hAnsiTheme="majorHAnsi" w:cstheme="majorHAnsi"/>
          <w:color w:val="333333"/>
        </w:rPr>
        <w:t>Beagan</w:t>
      </w:r>
      <w:proofErr w:type="spellEnd"/>
      <w:r w:rsidRPr="008C3001">
        <w:rPr>
          <w:rFonts w:asciiTheme="majorHAnsi" w:eastAsiaTheme="majorEastAsia" w:hAnsiTheme="majorHAnsi" w:cstheme="majorHAnsi"/>
          <w:color w:val="333333"/>
        </w:rPr>
        <w:t xml:space="preserve"> BL. A critique of cultural competence: assumptions, limitations, and alternatives. In: Frisby C, </w:t>
      </w:r>
      <w:proofErr w:type="spellStart"/>
      <w:r w:rsidRPr="008C3001">
        <w:rPr>
          <w:rFonts w:asciiTheme="majorHAnsi" w:eastAsiaTheme="majorEastAsia" w:hAnsiTheme="majorHAnsi" w:cstheme="majorHAnsi"/>
          <w:color w:val="333333"/>
        </w:rPr>
        <w:t>O'Donohue</w:t>
      </w:r>
      <w:proofErr w:type="spellEnd"/>
      <w:r w:rsidRPr="008C3001">
        <w:rPr>
          <w:rFonts w:asciiTheme="majorHAnsi" w:eastAsiaTheme="majorEastAsia" w:hAnsiTheme="majorHAnsi" w:cstheme="majorHAnsi"/>
          <w:color w:val="333333"/>
        </w:rPr>
        <w:t xml:space="preserve"> W, eds. </w:t>
      </w:r>
      <w:r w:rsidRPr="008C3001">
        <w:rPr>
          <w:rFonts w:asciiTheme="majorHAnsi" w:eastAsiaTheme="majorEastAsia" w:hAnsiTheme="majorHAnsi" w:cstheme="majorHAnsi"/>
          <w:i/>
          <w:iCs/>
          <w:color w:val="333333"/>
        </w:rPr>
        <w:t>Cultural Competence in Applied Psychology.</w:t>
      </w:r>
      <w:r w:rsidRPr="008C3001">
        <w:rPr>
          <w:rFonts w:asciiTheme="majorHAnsi" w:eastAsiaTheme="majorEastAsia" w:hAnsiTheme="majorHAnsi" w:cstheme="majorHAnsi"/>
          <w:color w:val="333333"/>
        </w:rPr>
        <w:t xml:space="preserve"> Cham.: Springer; 2018. </w:t>
      </w:r>
    </w:p>
    <w:p w14:paraId="509BF679"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333333"/>
        </w:rPr>
      </w:pPr>
      <w:r w:rsidRPr="008C3001">
        <w:rPr>
          <w:rFonts w:asciiTheme="majorHAnsi" w:eastAsiaTheme="majorEastAsia" w:hAnsiTheme="majorHAnsi" w:cstheme="majorHAnsi"/>
        </w:rPr>
        <w:t xml:space="preserve"> </w:t>
      </w:r>
      <w:r w:rsidRPr="008C3001">
        <w:rPr>
          <w:rFonts w:asciiTheme="majorHAnsi" w:eastAsiaTheme="majorEastAsia" w:hAnsiTheme="majorHAnsi" w:cstheme="majorHAnsi"/>
          <w:color w:val="333333"/>
        </w:rPr>
        <w:t xml:space="preserve">Ford CL, </w:t>
      </w:r>
      <w:proofErr w:type="spellStart"/>
      <w:r w:rsidRPr="008C3001">
        <w:rPr>
          <w:rFonts w:asciiTheme="majorHAnsi" w:eastAsiaTheme="majorEastAsia" w:hAnsiTheme="majorHAnsi" w:cstheme="majorHAnsi"/>
          <w:color w:val="333333"/>
        </w:rPr>
        <w:t>Harawa</w:t>
      </w:r>
      <w:proofErr w:type="spellEnd"/>
      <w:r w:rsidRPr="008C3001">
        <w:rPr>
          <w:rFonts w:asciiTheme="majorHAnsi" w:eastAsiaTheme="majorEastAsia" w:hAnsiTheme="majorHAnsi" w:cstheme="majorHAnsi"/>
          <w:color w:val="333333"/>
        </w:rPr>
        <w:t xml:space="preserve"> NT. A new conceptualization of ethnicity for social epidemiologic and health equity research. </w:t>
      </w:r>
      <w:r w:rsidRPr="008C3001">
        <w:rPr>
          <w:rFonts w:asciiTheme="majorHAnsi" w:eastAsiaTheme="majorEastAsia" w:hAnsiTheme="majorHAnsi" w:cstheme="majorHAnsi"/>
          <w:i/>
          <w:iCs/>
          <w:color w:val="333333"/>
        </w:rPr>
        <w:t xml:space="preserve">Soc Sci Med. </w:t>
      </w:r>
      <w:r w:rsidRPr="008C3001">
        <w:rPr>
          <w:rFonts w:asciiTheme="majorHAnsi" w:eastAsiaTheme="majorEastAsia" w:hAnsiTheme="majorHAnsi" w:cstheme="majorHAnsi"/>
          <w:color w:val="333333"/>
        </w:rPr>
        <w:t>2010;71(2):251-258.</w:t>
      </w:r>
    </w:p>
    <w:p w14:paraId="0A4B65A3"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r w:rsidRPr="008C3001">
        <w:rPr>
          <w:rFonts w:asciiTheme="majorHAnsi" w:eastAsiaTheme="majorEastAsia" w:hAnsiTheme="majorHAnsi" w:cstheme="majorHAnsi"/>
          <w:color w:val="333333"/>
        </w:rPr>
        <w:t xml:space="preserve">Waylen G, </w:t>
      </w:r>
      <w:proofErr w:type="spellStart"/>
      <w:r w:rsidRPr="008C3001">
        <w:rPr>
          <w:rFonts w:asciiTheme="majorHAnsi" w:eastAsiaTheme="majorEastAsia" w:hAnsiTheme="majorHAnsi" w:cstheme="majorHAnsi"/>
          <w:color w:val="333333"/>
        </w:rPr>
        <w:t>Celis</w:t>
      </w:r>
      <w:proofErr w:type="spellEnd"/>
      <w:r w:rsidRPr="008C3001">
        <w:rPr>
          <w:rFonts w:asciiTheme="majorHAnsi" w:eastAsiaTheme="majorEastAsia" w:hAnsiTheme="majorHAnsi" w:cstheme="majorHAnsi"/>
          <w:color w:val="333333"/>
        </w:rPr>
        <w:t xml:space="preserve"> K, </w:t>
      </w:r>
      <w:proofErr w:type="spellStart"/>
      <w:r w:rsidRPr="008C3001">
        <w:rPr>
          <w:rFonts w:asciiTheme="majorHAnsi" w:eastAsiaTheme="majorEastAsia" w:hAnsiTheme="majorHAnsi" w:cstheme="majorHAnsi"/>
          <w:color w:val="333333"/>
        </w:rPr>
        <w:t>Kantolak</w:t>
      </w:r>
      <w:proofErr w:type="spellEnd"/>
      <w:r w:rsidRPr="008C3001">
        <w:rPr>
          <w:rFonts w:asciiTheme="majorHAnsi" w:eastAsiaTheme="majorEastAsia" w:hAnsiTheme="majorHAnsi" w:cstheme="majorHAnsi"/>
          <w:color w:val="333333"/>
        </w:rPr>
        <w:t xml:space="preserve"> J, Weldon SL, eds.</w:t>
      </w:r>
      <w:r w:rsidRPr="008C3001">
        <w:rPr>
          <w:rFonts w:asciiTheme="majorHAnsi" w:eastAsiaTheme="majorEastAsia" w:hAnsiTheme="majorHAnsi" w:cstheme="majorHAnsi"/>
          <w:i/>
          <w:iCs/>
          <w:color w:val="333333"/>
        </w:rPr>
        <w:t xml:space="preserve"> The Oxford Handbook of Gender and Politics.</w:t>
      </w:r>
      <w:r w:rsidRPr="008C3001">
        <w:rPr>
          <w:rFonts w:asciiTheme="majorHAnsi" w:eastAsiaTheme="majorEastAsia" w:hAnsiTheme="majorHAnsi" w:cstheme="majorHAnsi"/>
          <w:color w:val="333333"/>
        </w:rPr>
        <w:t xml:space="preserve"> New York: Oxford University Press; 2013.</w:t>
      </w:r>
    </w:p>
    <w:p w14:paraId="0986E45A"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r w:rsidRPr="008C3001">
        <w:rPr>
          <w:rFonts w:asciiTheme="majorHAnsi" w:eastAsiaTheme="majorEastAsia" w:hAnsiTheme="majorHAnsi" w:cstheme="majorHAnsi"/>
          <w:color w:val="333333"/>
        </w:rPr>
        <w:t xml:space="preserve">Michigan State University LGBT Resource Center. LGBTQA+ Glossary </w:t>
      </w:r>
      <w:hyperlink r:id="rId76">
        <w:r w:rsidRPr="008C3001">
          <w:rPr>
            <w:rFonts w:asciiTheme="majorHAnsi" w:eastAsiaTheme="majorEastAsia" w:hAnsiTheme="majorHAnsi" w:cstheme="majorHAnsi"/>
            <w:color w:val="333333"/>
          </w:rPr>
          <w:t xml:space="preserve"> </w:t>
        </w:r>
      </w:hyperlink>
      <w:hyperlink r:id="rId77">
        <w:r w:rsidRPr="008C3001">
          <w:rPr>
            <w:rFonts w:asciiTheme="majorHAnsi" w:eastAsiaTheme="majorEastAsia" w:hAnsiTheme="majorHAnsi" w:cstheme="majorHAnsi"/>
            <w:color w:val="1155CC"/>
            <w:u w:val="single"/>
          </w:rPr>
          <w:t>https://lbgtrc.msu.edu/educational-resources/glossary-of-lgbtq-terms/</w:t>
        </w:r>
      </w:hyperlink>
      <w:r w:rsidRPr="008C3001">
        <w:rPr>
          <w:rFonts w:asciiTheme="majorHAnsi" w:eastAsiaTheme="majorEastAsia" w:hAnsiTheme="majorHAnsi" w:cstheme="majorHAnsi"/>
          <w:color w:val="333333"/>
        </w:rPr>
        <w:t>. Accessed August 12, 2021.</w:t>
      </w:r>
    </w:p>
    <w:p w14:paraId="16F304C6"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proofErr w:type="spellStart"/>
      <w:r w:rsidRPr="008C3001">
        <w:rPr>
          <w:rFonts w:asciiTheme="majorHAnsi" w:eastAsiaTheme="majorEastAsia" w:hAnsiTheme="majorHAnsi" w:cstheme="majorHAnsi"/>
          <w:color w:val="333333"/>
        </w:rPr>
        <w:t>Braveman</w:t>
      </w:r>
      <w:proofErr w:type="spellEnd"/>
      <w:r w:rsidRPr="008C3001">
        <w:rPr>
          <w:rFonts w:asciiTheme="majorHAnsi" w:eastAsiaTheme="majorEastAsia" w:hAnsiTheme="majorHAnsi" w:cstheme="majorHAnsi"/>
          <w:color w:val="333333"/>
        </w:rPr>
        <w:t xml:space="preserve"> P. What are health disparities and health equity? We need to be clear. </w:t>
      </w:r>
      <w:r w:rsidRPr="008C3001">
        <w:rPr>
          <w:rFonts w:asciiTheme="majorHAnsi" w:eastAsiaTheme="majorEastAsia" w:hAnsiTheme="majorHAnsi" w:cstheme="majorHAnsi"/>
          <w:i/>
          <w:iCs/>
          <w:color w:val="333333"/>
        </w:rPr>
        <w:t xml:space="preserve">Public Health Rep. </w:t>
      </w:r>
      <w:r w:rsidRPr="008C3001">
        <w:rPr>
          <w:rFonts w:asciiTheme="majorHAnsi" w:eastAsiaTheme="majorEastAsia" w:hAnsiTheme="majorHAnsi" w:cstheme="majorHAnsi"/>
          <w:color w:val="333333"/>
        </w:rPr>
        <w:t>2014;129 Suppl 2:5-8.</w:t>
      </w:r>
    </w:p>
    <w:p w14:paraId="040ADCA0"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r w:rsidRPr="008C3001">
        <w:rPr>
          <w:rFonts w:asciiTheme="majorHAnsi" w:eastAsiaTheme="majorEastAsia" w:hAnsiTheme="majorHAnsi" w:cstheme="majorHAnsi"/>
        </w:rPr>
        <w:t>World Health Organization. Health equity.</w:t>
      </w:r>
      <w:hyperlink r:id="rId78" w:anchor=":~:text=Equity%20is%20the%20absence%20of,by%20other%20means%20of%20stratification">
        <w:r w:rsidRPr="008C3001">
          <w:rPr>
            <w:rFonts w:asciiTheme="majorHAnsi" w:eastAsiaTheme="majorEastAsia" w:hAnsiTheme="majorHAnsi" w:cstheme="majorHAnsi"/>
          </w:rPr>
          <w:t xml:space="preserve"> </w:t>
        </w:r>
      </w:hyperlink>
      <w:hyperlink r:id="rId79" w:anchor=":~:text=Equity%20is%20the%20absence%20of,by%20other%20means%20of%20stratification">
        <w:r w:rsidRPr="008C3001">
          <w:rPr>
            <w:rFonts w:asciiTheme="majorHAnsi" w:eastAsiaTheme="majorEastAsia" w:hAnsiTheme="majorHAnsi" w:cstheme="majorHAnsi"/>
            <w:color w:val="1155CC"/>
            <w:u w:val="single"/>
          </w:rPr>
          <w:t>https://www.who.int/topics/health_equity/en/#:~:text=Equity%20is%20the%20absence%20of,by%20other%20means%20of%20stratification</w:t>
        </w:r>
      </w:hyperlink>
      <w:r w:rsidRPr="008C3001">
        <w:rPr>
          <w:rFonts w:asciiTheme="majorHAnsi" w:eastAsiaTheme="majorEastAsia" w:hAnsiTheme="majorHAnsi" w:cstheme="majorHAnsi"/>
        </w:rPr>
        <w:t>. Published n.d. Accessed August 12, 2020.</w:t>
      </w:r>
    </w:p>
    <w:p w14:paraId="2FBE9E8C"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r w:rsidRPr="008C3001">
        <w:rPr>
          <w:rFonts w:asciiTheme="majorHAnsi" w:eastAsiaTheme="majorEastAsia" w:hAnsiTheme="majorHAnsi" w:cstheme="majorHAnsi"/>
        </w:rPr>
        <w:t xml:space="preserve">Jones CP. Systems of power, axes of inequity: parallels, intersections, braiding the strands. </w:t>
      </w:r>
      <w:r w:rsidRPr="008C3001">
        <w:rPr>
          <w:rFonts w:asciiTheme="majorHAnsi" w:eastAsiaTheme="majorEastAsia" w:hAnsiTheme="majorHAnsi" w:cstheme="majorHAnsi"/>
          <w:i/>
          <w:iCs/>
        </w:rPr>
        <w:t xml:space="preserve">Med Care. </w:t>
      </w:r>
      <w:r w:rsidRPr="008C3001">
        <w:rPr>
          <w:rFonts w:asciiTheme="majorHAnsi" w:eastAsiaTheme="majorEastAsia" w:hAnsiTheme="majorHAnsi" w:cstheme="majorHAnsi"/>
        </w:rPr>
        <w:t>2014;52(10 Suppl 3</w:t>
      </w:r>
      <w:proofErr w:type="gramStart"/>
      <w:r w:rsidRPr="008C3001">
        <w:rPr>
          <w:rFonts w:asciiTheme="majorHAnsi" w:eastAsiaTheme="majorEastAsia" w:hAnsiTheme="majorHAnsi" w:cstheme="majorHAnsi"/>
        </w:rPr>
        <w:t>):S</w:t>
      </w:r>
      <w:proofErr w:type="gramEnd"/>
      <w:r w:rsidRPr="008C3001">
        <w:rPr>
          <w:rFonts w:asciiTheme="majorHAnsi" w:eastAsiaTheme="majorEastAsia" w:hAnsiTheme="majorHAnsi" w:cstheme="majorHAnsi"/>
        </w:rPr>
        <w:t>71-75.</w:t>
      </w:r>
    </w:p>
    <w:p w14:paraId="3ED53215"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666666"/>
        </w:rPr>
      </w:pPr>
      <w:r w:rsidRPr="008C3001">
        <w:rPr>
          <w:rFonts w:asciiTheme="majorHAnsi" w:eastAsiaTheme="majorEastAsia" w:hAnsiTheme="majorHAnsi" w:cstheme="majorHAnsi"/>
          <w:color w:val="333333"/>
        </w:rPr>
        <w:t xml:space="preserve">Whitehead M. The concepts and principles of equity and health. </w:t>
      </w:r>
      <w:r w:rsidRPr="008C3001">
        <w:rPr>
          <w:rFonts w:asciiTheme="majorHAnsi" w:eastAsiaTheme="majorEastAsia" w:hAnsiTheme="majorHAnsi" w:cstheme="majorHAnsi"/>
          <w:i/>
          <w:iCs/>
          <w:color w:val="333333"/>
        </w:rPr>
        <w:t xml:space="preserve">Int J Health Serv. </w:t>
      </w:r>
      <w:r w:rsidRPr="008C3001">
        <w:rPr>
          <w:rFonts w:asciiTheme="majorHAnsi" w:eastAsiaTheme="majorEastAsia" w:hAnsiTheme="majorHAnsi" w:cstheme="majorHAnsi"/>
          <w:color w:val="333333"/>
        </w:rPr>
        <w:t>1992;22(3):429-445.</w:t>
      </w:r>
    </w:p>
    <w:p w14:paraId="13EF2593"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666666"/>
        </w:rPr>
      </w:pPr>
      <w:r w:rsidRPr="008C3001">
        <w:rPr>
          <w:rFonts w:asciiTheme="majorHAnsi" w:eastAsiaTheme="majorEastAsia" w:hAnsiTheme="majorHAnsi" w:cstheme="majorHAnsi"/>
          <w:color w:val="333333"/>
        </w:rPr>
        <w:t xml:space="preserve">Crenshaw K, </w:t>
      </w:r>
      <w:proofErr w:type="spellStart"/>
      <w:r w:rsidRPr="008C3001">
        <w:rPr>
          <w:rFonts w:asciiTheme="majorHAnsi" w:eastAsiaTheme="majorEastAsia" w:hAnsiTheme="majorHAnsi" w:cstheme="majorHAnsi"/>
          <w:color w:val="333333"/>
        </w:rPr>
        <w:t>Gotanda</w:t>
      </w:r>
      <w:proofErr w:type="spellEnd"/>
      <w:r w:rsidRPr="008C3001">
        <w:rPr>
          <w:rFonts w:asciiTheme="majorHAnsi" w:eastAsiaTheme="majorEastAsia" w:hAnsiTheme="majorHAnsi" w:cstheme="majorHAnsi"/>
          <w:color w:val="333333"/>
        </w:rPr>
        <w:t xml:space="preserve"> N, Peller G, Thomas K, eds. </w:t>
      </w:r>
      <w:r w:rsidRPr="008C3001">
        <w:rPr>
          <w:rFonts w:asciiTheme="majorHAnsi" w:eastAsiaTheme="majorEastAsia" w:hAnsiTheme="majorHAnsi" w:cstheme="majorHAnsi"/>
          <w:i/>
          <w:iCs/>
          <w:color w:val="333333"/>
        </w:rPr>
        <w:t>Critical Race Theory: The Key Writings That Formed the Movement.</w:t>
      </w:r>
      <w:r w:rsidRPr="008C3001">
        <w:rPr>
          <w:rFonts w:asciiTheme="majorHAnsi" w:eastAsiaTheme="majorEastAsia" w:hAnsiTheme="majorHAnsi" w:cstheme="majorHAnsi"/>
          <w:color w:val="333333"/>
        </w:rPr>
        <w:t xml:space="preserve"> New York: The New Press; 1996.</w:t>
      </w:r>
    </w:p>
    <w:p w14:paraId="588138FD"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333333"/>
        </w:rPr>
      </w:pPr>
      <w:r w:rsidRPr="008C3001">
        <w:rPr>
          <w:rFonts w:asciiTheme="majorHAnsi" w:eastAsiaTheme="majorEastAsia" w:hAnsiTheme="majorHAnsi" w:cstheme="majorHAnsi"/>
          <w:color w:val="1155CC"/>
          <w:u w:val="single"/>
        </w:rPr>
        <w:t>https://data.hrsa.gov/tools/shortage-area/mua-find,</w:t>
      </w:r>
      <w:r w:rsidRPr="008C3001">
        <w:rPr>
          <w:rFonts w:asciiTheme="majorHAnsi" w:eastAsia="Cambria" w:hAnsiTheme="majorHAnsi" w:cstheme="majorHAnsi"/>
          <w:color w:val="1155CC"/>
          <w:u w:val="single"/>
        </w:rPr>
        <w:t xml:space="preserve"> </w:t>
      </w:r>
      <w:r w:rsidRPr="008C3001">
        <w:rPr>
          <w:rFonts w:asciiTheme="majorHAnsi" w:eastAsiaTheme="majorEastAsia" w:hAnsiTheme="majorHAnsi" w:cstheme="majorHAnsi"/>
          <w:color w:val="333333"/>
        </w:rPr>
        <w:t>Accessed August 12, 2021.</w:t>
      </w:r>
    </w:p>
    <w:p w14:paraId="707431C7"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r w:rsidRPr="008C3001">
        <w:rPr>
          <w:rFonts w:asciiTheme="majorHAnsi" w:eastAsiaTheme="majorEastAsia" w:hAnsiTheme="majorHAnsi" w:cstheme="majorHAnsi"/>
          <w:iCs/>
          <w:color w:val="333333"/>
        </w:rPr>
        <w:t>Race Reporting Guide.</w:t>
      </w:r>
      <w:r w:rsidRPr="008C3001">
        <w:rPr>
          <w:rFonts w:asciiTheme="majorHAnsi" w:eastAsiaTheme="majorEastAsia" w:hAnsiTheme="majorHAnsi" w:cstheme="majorHAnsi"/>
          <w:color w:val="333333"/>
        </w:rPr>
        <w:t xml:space="preserve"> New York: Race Forward; 2015.</w:t>
      </w:r>
    </w:p>
    <w:p w14:paraId="34A68067"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proofErr w:type="spellStart"/>
      <w:r w:rsidRPr="008C3001">
        <w:rPr>
          <w:rFonts w:asciiTheme="majorHAnsi" w:eastAsiaTheme="majorEastAsia" w:hAnsiTheme="majorHAnsi" w:cstheme="majorHAnsi"/>
          <w:color w:val="333333"/>
        </w:rPr>
        <w:t>Kindig</w:t>
      </w:r>
      <w:proofErr w:type="spellEnd"/>
      <w:r w:rsidRPr="008C3001">
        <w:rPr>
          <w:rFonts w:asciiTheme="majorHAnsi" w:eastAsiaTheme="majorEastAsia" w:hAnsiTheme="majorHAnsi" w:cstheme="majorHAnsi"/>
          <w:color w:val="333333"/>
        </w:rPr>
        <w:t xml:space="preserve"> D, Stoddart G. What is population health? </w:t>
      </w:r>
      <w:r w:rsidRPr="008C3001">
        <w:rPr>
          <w:rFonts w:asciiTheme="majorHAnsi" w:eastAsiaTheme="majorEastAsia" w:hAnsiTheme="majorHAnsi" w:cstheme="majorHAnsi"/>
          <w:i/>
          <w:iCs/>
          <w:color w:val="333333"/>
        </w:rPr>
        <w:t xml:space="preserve">Am J Public Health. </w:t>
      </w:r>
      <w:r w:rsidRPr="008C3001">
        <w:rPr>
          <w:rFonts w:asciiTheme="majorHAnsi" w:eastAsiaTheme="majorEastAsia" w:hAnsiTheme="majorHAnsi" w:cstheme="majorHAnsi"/>
          <w:color w:val="333333"/>
        </w:rPr>
        <w:t>2003;93(3):380-383.</w:t>
      </w:r>
    </w:p>
    <w:p w14:paraId="7298B27A"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333333"/>
        </w:rPr>
      </w:pPr>
      <w:r w:rsidRPr="008C3001">
        <w:rPr>
          <w:rFonts w:asciiTheme="majorHAnsi" w:eastAsiaTheme="majorEastAsia" w:hAnsiTheme="majorHAnsi" w:cstheme="majorHAnsi"/>
          <w:color w:val="333333"/>
        </w:rPr>
        <w:t xml:space="preserve"> Krieger N. Who and what is a "population"? Historical debates, current controversies, and implications for understanding "population health" and rectifying health inequities. </w:t>
      </w:r>
      <w:r w:rsidRPr="008C3001">
        <w:rPr>
          <w:rFonts w:asciiTheme="majorHAnsi" w:eastAsiaTheme="majorEastAsia" w:hAnsiTheme="majorHAnsi" w:cstheme="majorHAnsi"/>
          <w:i/>
          <w:iCs/>
          <w:color w:val="333333"/>
        </w:rPr>
        <w:t xml:space="preserve">Milbank Q. </w:t>
      </w:r>
      <w:r w:rsidRPr="008C3001">
        <w:rPr>
          <w:rFonts w:asciiTheme="majorHAnsi" w:eastAsiaTheme="majorEastAsia" w:hAnsiTheme="majorHAnsi" w:cstheme="majorHAnsi"/>
          <w:color w:val="333333"/>
        </w:rPr>
        <w:t>2012;90(4):634-681.</w:t>
      </w:r>
    </w:p>
    <w:p w14:paraId="6703E1F6"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666666"/>
        </w:rPr>
      </w:pPr>
      <w:r w:rsidRPr="008C3001">
        <w:rPr>
          <w:rFonts w:asciiTheme="majorHAnsi" w:eastAsiaTheme="majorEastAsia" w:hAnsiTheme="majorHAnsi" w:cstheme="majorHAnsi"/>
          <w:color w:val="333333"/>
        </w:rPr>
        <w:t xml:space="preserve">Desmond M, </w:t>
      </w:r>
      <w:proofErr w:type="spellStart"/>
      <w:r w:rsidRPr="008C3001">
        <w:rPr>
          <w:rFonts w:asciiTheme="majorHAnsi" w:eastAsiaTheme="majorEastAsia" w:hAnsiTheme="majorHAnsi" w:cstheme="majorHAnsi"/>
          <w:color w:val="333333"/>
        </w:rPr>
        <w:t>Emirbayer</w:t>
      </w:r>
      <w:proofErr w:type="spellEnd"/>
      <w:r w:rsidRPr="008C3001">
        <w:rPr>
          <w:rFonts w:asciiTheme="majorHAnsi" w:eastAsiaTheme="majorEastAsia" w:hAnsiTheme="majorHAnsi" w:cstheme="majorHAnsi"/>
          <w:color w:val="333333"/>
        </w:rPr>
        <w:t xml:space="preserve"> M. What is racial domination? </w:t>
      </w:r>
      <w:r w:rsidRPr="008C3001">
        <w:rPr>
          <w:rFonts w:asciiTheme="majorHAnsi" w:eastAsiaTheme="majorEastAsia" w:hAnsiTheme="majorHAnsi" w:cstheme="majorHAnsi"/>
          <w:i/>
          <w:iCs/>
          <w:color w:val="333333"/>
        </w:rPr>
        <w:t xml:space="preserve">Du Bois Review. </w:t>
      </w:r>
      <w:r w:rsidRPr="008C3001">
        <w:rPr>
          <w:rFonts w:asciiTheme="majorHAnsi" w:eastAsiaTheme="majorEastAsia" w:hAnsiTheme="majorHAnsi" w:cstheme="majorHAnsi"/>
          <w:color w:val="333333"/>
        </w:rPr>
        <w:t>2009;6(2):335-355.</w:t>
      </w:r>
    </w:p>
    <w:p w14:paraId="1B008D16"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333333"/>
        </w:rPr>
      </w:pPr>
      <w:r w:rsidRPr="008C3001">
        <w:rPr>
          <w:rFonts w:asciiTheme="majorHAnsi" w:eastAsiaTheme="majorEastAsia" w:hAnsiTheme="majorHAnsi" w:cstheme="majorHAnsi"/>
          <w:color w:val="333333"/>
        </w:rPr>
        <w:lastRenderedPageBreak/>
        <w:t xml:space="preserve">Jones CP. Levels of racism: a theoretic framework and a gardener's tale. </w:t>
      </w:r>
      <w:r w:rsidRPr="008C3001">
        <w:rPr>
          <w:rFonts w:asciiTheme="majorHAnsi" w:eastAsiaTheme="majorEastAsia" w:hAnsiTheme="majorHAnsi" w:cstheme="majorHAnsi"/>
          <w:i/>
          <w:iCs/>
          <w:color w:val="333333"/>
        </w:rPr>
        <w:t xml:space="preserve">Am J Public Health. </w:t>
      </w:r>
      <w:r w:rsidRPr="008C3001">
        <w:rPr>
          <w:rFonts w:asciiTheme="majorHAnsi" w:eastAsiaTheme="majorEastAsia" w:hAnsiTheme="majorHAnsi" w:cstheme="majorHAnsi"/>
          <w:color w:val="333333"/>
        </w:rPr>
        <w:t>2000;90(8):1212-1215.</w:t>
      </w:r>
    </w:p>
    <w:p w14:paraId="7F313BFC"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333333"/>
        </w:rPr>
      </w:pPr>
      <w:r w:rsidRPr="008C3001">
        <w:rPr>
          <w:rFonts w:asciiTheme="majorHAnsi" w:eastAsiaTheme="majorEastAsia" w:hAnsiTheme="majorHAnsi" w:cstheme="majorHAnsi"/>
          <w:color w:val="333333"/>
        </w:rPr>
        <w:t xml:space="preserve">Krieger N. A glossary for social epidemiology. </w:t>
      </w:r>
      <w:r w:rsidRPr="008C3001">
        <w:rPr>
          <w:rFonts w:asciiTheme="majorHAnsi" w:eastAsiaTheme="majorEastAsia" w:hAnsiTheme="majorHAnsi" w:cstheme="majorHAnsi"/>
          <w:i/>
          <w:iCs/>
          <w:color w:val="333333"/>
        </w:rPr>
        <w:t xml:space="preserve">J Epidemiol Community Health. </w:t>
      </w:r>
      <w:r w:rsidRPr="008C3001">
        <w:rPr>
          <w:rFonts w:asciiTheme="majorHAnsi" w:eastAsiaTheme="majorEastAsia" w:hAnsiTheme="majorHAnsi" w:cstheme="majorHAnsi"/>
          <w:color w:val="333333"/>
        </w:rPr>
        <w:t>2001;55(10):693-700.</w:t>
      </w:r>
    </w:p>
    <w:p w14:paraId="1ED73F31"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333333"/>
        </w:rPr>
      </w:pPr>
      <w:r w:rsidRPr="008C3001">
        <w:rPr>
          <w:rFonts w:asciiTheme="majorHAnsi" w:eastAsiaTheme="majorEastAsia" w:hAnsiTheme="majorHAnsi" w:cstheme="majorHAnsi"/>
          <w:color w:val="333333"/>
        </w:rPr>
        <w:t xml:space="preserve">Bonilla-Silva E. </w:t>
      </w:r>
      <w:r w:rsidRPr="008C3001">
        <w:rPr>
          <w:rFonts w:asciiTheme="majorHAnsi" w:eastAsiaTheme="majorEastAsia" w:hAnsiTheme="majorHAnsi" w:cstheme="majorHAnsi"/>
          <w:i/>
          <w:iCs/>
          <w:color w:val="333333"/>
        </w:rPr>
        <w:t>Racism without Racists: Color-Blind Racism and the Persistence of Racial Inequality in America.</w:t>
      </w:r>
      <w:r w:rsidRPr="008C3001">
        <w:rPr>
          <w:rFonts w:asciiTheme="majorHAnsi" w:eastAsiaTheme="majorEastAsia" w:hAnsiTheme="majorHAnsi" w:cstheme="majorHAnsi"/>
          <w:color w:val="333333"/>
        </w:rPr>
        <w:t xml:space="preserve"> New York: Rowman &amp; Littlefield; 2009.</w:t>
      </w:r>
    </w:p>
    <w:p w14:paraId="429FEC07"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333333"/>
        </w:rPr>
      </w:pPr>
      <w:r w:rsidRPr="008C3001">
        <w:rPr>
          <w:rFonts w:asciiTheme="majorHAnsi" w:eastAsiaTheme="majorEastAsia" w:hAnsiTheme="majorHAnsi" w:cstheme="majorHAnsi"/>
          <w:color w:val="333333"/>
        </w:rPr>
        <w:t xml:space="preserve">Wilkerson I. </w:t>
      </w:r>
      <w:proofErr w:type="spellStart"/>
      <w:r w:rsidRPr="008C3001">
        <w:rPr>
          <w:rFonts w:asciiTheme="majorHAnsi" w:eastAsiaTheme="majorEastAsia" w:hAnsiTheme="majorHAnsi" w:cstheme="majorHAnsi"/>
          <w:i/>
          <w:iCs/>
          <w:color w:val="333333"/>
        </w:rPr>
        <w:t>Caste</w:t>
      </w:r>
      <w:proofErr w:type="spellEnd"/>
      <w:r w:rsidRPr="008C3001">
        <w:rPr>
          <w:rFonts w:asciiTheme="majorHAnsi" w:eastAsiaTheme="majorEastAsia" w:hAnsiTheme="majorHAnsi" w:cstheme="majorHAnsi"/>
          <w:i/>
          <w:iCs/>
          <w:color w:val="333333"/>
        </w:rPr>
        <w:t>: The Origins of Our Discontents.</w:t>
      </w:r>
      <w:r w:rsidRPr="008C3001">
        <w:rPr>
          <w:rFonts w:asciiTheme="majorHAnsi" w:eastAsiaTheme="majorEastAsia" w:hAnsiTheme="majorHAnsi" w:cstheme="majorHAnsi"/>
          <w:color w:val="333333"/>
        </w:rPr>
        <w:t xml:space="preserve"> New York: Random House; 2020.</w:t>
      </w:r>
    </w:p>
    <w:p w14:paraId="0C2EAF59"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666666"/>
        </w:rPr>
      </w:pPr>
      <w:r w:rsidRPr="008C3001">
        <w:rPr>
          <w:rFonts w:asciiTheme="majorHAnsi" w:eastAsiaTheme="majorEastAsia" w:hAnsiTheme="majorHAnsi" w:cstheme="majorHAnsi"/>
        </w:rPr>
        <w:t xml:space="preserve">Jones CP. Confronting institutionalized racism. </w:t>
      </w:r>
      <w:r w:rsidRPr="008C3001">
        <w:rPr>
          <w:rFonts w:asciiTheme="majorHAnsi" w:eastAsiaTheme="majorEastAsia" w:hAnsiTheme="majorHAnsi" w:cstheme="majorHAnsi"/>
          <w:i/>
          <w:iCs/>
        </w:rPr>
        <w:t xml:space="preserve">Phylon. </w:t>
      </w:r>
      <w:r w:rsidRPr="008C3001">
        <w:rPr>
          <w:rFonts w:asciiTheme="majorHAnsi" w:eastAsiaTheme="majorEastAsia" w:hAnsiTheme="majorHAnsi" w:cstheme="majorHAnsi"/>
        </w:rPr>
        <w:t>2003;50(1-2):7-22.</w:t>
      </w:r>
    </w:p>
    <w:p w14:paraId="7609A4E6"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r w:rsidRPr="008C3001">
        <w:rPr>
          <w:rFonts w:asciiTheme="majorHAnsi" w:eastAsiaTheme="majorEastAsia" w:hAnsiTheme="majorHAnsi" w:cstheme="majorHAnsi"/>
        </w:rPr>
        <w:t xml:space="preserve">Bailey ZD, Krieger N, </w:t>
      </w:r>
      <w:proofErr w:type="spellStart"/>
      <w:r w:rsidRPr="008C3001">
        <w:rPr>
          <w:rFonts w:asciiTheme="majorHAnsi" w:eastAsiaTheme="majorEastAsia" w:hAnsiTheme="majorHAnsi" w:cstheme="majorHAnsi"/>
        </w:rPr>
        <w:t>Agenor</w:t>
      </w:r>
      <w:proofErr w:type="spellEnd"/>
      <w:r w:rsidRPr="008C3001">
        <w:rPr>
          <w:rFonts w:asciiTheme="majorHAnsi" w:eastAsiaTheme="majorEastAsia" w:hAnsiTheme="majorHAnsi" w:cstheme="majorHAnsi"/>
        </w:rPr>
        <w:t xml:space="preserve"> M, Graves J, </w:t>
      </w:r>
      <w:proofErr w:type="spellStart"/>
      <w:r w:rsidRPr="008C3001">
        <w:rPr>
          <w:rFonts w:asciiTheme="majorHAnsi" w:eastAsiaTheme="majorEastAsia" w:hAnsiTheme="majorHAnsi" w:cstheme="majorHAnsi"/>
        </w:rPr>
        <w:t>Linos</w:t>
      </w:r>
      <w:proofErr w:type="spellEnd"/>
      <w:r w:rsidRPr="008C3001">
        <w:rPr>
          <w:rFonts w:asciiTheme="majorHAnsi" w:eastAsiaTheme="majorEastAsia" w:hAnsiTheme="majorHAnsi" w:cstheme="majorHAnsi"/>
        </w:rPr>
        <w:t xml:space="preserve"> N, Bassett MT. Structural racism and health inequities in the USA: evidence and interventions. </w:t>
      </w:r>
      <w:r w:rsidRPr="008C3001">
        <w:rPr>
          <w:rFonts w:asciiTheme="majorHAnsi" w:eastAsiaTheme="majorEastAsia" w:hAnsiTheme="majorHAnsi" w:cstheme="majorHAnsi"/>
          <w:i/>
          <w:iCs/>
        </w:rPr>
        <w:t xml:space="preserve">Lancet. </w:t>
      </w:r>
      <w:r w:rsidRPr="008C3001">
        <w:rPr>
          <w:rFonts w:asciiTheme="majorHAnsi" w:eastAsiaTheme="majorEastAsia" w:hAnsiTheme="majorHAnsi" w:cstheme="majorHAnsi"/>
        </w:rPr>
        <w:t>2017;389(10077):1453-1463.</w:t>
      </w:r>
    </w:p>
    <w:p w14:paraId="6B07F4E7"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proofErr w:type="spellStart"/>
      <w:r w:rsidRPr="008C3001">
        <w:rPr>
          <w:rFonts w:asciiTheme="majorHAnsi" w:eastAsiaTheme="majorEastAsia" w:hAnsiTheme="majorHAnsi" w:cstheme="majorHAnsi"/>
        </w:rPr>
        <w:t>Pallok</w:t>
      </w:r>
      <w:proofErr w:type="spellEnd"/>
      <w:r w:rsidRPr="008C3001">
        <w:rPr>
          <w:rFonts w:asciiTheme="majorHAnsi" w:eastAsiaTheme="majorEastAsia" w:hAnsiTheme="majorHAnsi" w:cstheme="majorHAnsi"/>
        </w:rPr>
        <w:t xml:space="preserve"> K, De Maio F, Ansell DA. Structural Racism - A 60-Year-Old Black Woman with Breast Cancer. </w:t>
      </w:r>
      <w:r w:rsidRPr="008C3001">
        <w:rPr>
          <w:rFonts w:asciiTheme="majorHAnsi" w:eastAsiaTheme="majorEastAsia" w:hAnsiTheme="majorHAnsi" w:cstheme="majorHAnsi"/>
          <w:i/>
          <w:iCs/>
        </w:rPr>
        <w:t xml:space="preserve">N </w:t>
      </w:r>
      <w:proofErr w:type="spellStart"/>
      <w:r w:rsidRPr="008C3001">
        <w:rPr>
          <w:rFonts w:asciiTheme="majorHAnsi" w:eastAsiaTheme="majorEastAsia" w:hAnsiTheme="majorHAnsi" w:cstheme="majorHAnsi"/>
          <w:i/>
          <w:iCs/>
        </w:rPr>
        <w:t>Engl</w:t>
      </w:r>
      <w:proofErr w:type="spellEnd"/>
      <w:r w:rsidRPr="008C3001">
        <w:rPr>
          <w:rFonts w:asciiTheme="majorHAnsi" w:eastAsiaTheme="majorEastAsia" w:hAnsiTheme="majorHAnsi" w:cstheme="majorHAnsi"/>
          <w:i/>
          <w:iCs/>
        </w:rPr>
        <w:t xml:space="preserve"> J Med. </w:t>
      </w:r>
      <w:r w:rsidRPr="008C3001">
        <w:rPr>
          <w:rFonts w:asciiTheme="majorHAnsi" w:eastAsiaTheme="majorEastAsia" w:hAnsiTheme="majorHAnsi" w:cstheme="majorHAnsi"/>
        </w:rPr>
        <w:t>2019;380(16):1489-1493.</w:t>
      </w:r>
    </w:p>
    <w:p w14:paraId="2B4B2ABF"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rPr>
      </w:pPr>
      <w:r w:rsidRPr="008C3001">
        <w:rPr>
          <w:rFonts w:asciiTheme="majorHAnsi" w:eastAsiaTheme="majorEastAsia" w:hAnsiTheme="majorHAnsi" w:cstheme="majorHAnsi"/>
        </w:rPr>
        <w:t xml:space="preserve"> Gee GC, Ford CL. Structural Racism and Health Inequities: Old Issues, New Directions. </w:t>
      </w:r>
      <w:r w:rsidRPr="008C3001">
        <w:rPr>
          <w:rFonts w:asciiTheme="majorHAnsi" w:eastAsiaTheme="majorEastAsia" w:hAnsiTheme="majorHAnsi" w:cstheme="majorHAnsi"/>
          <w:i/>
          <w:iCs/>
        </w:rPr>
        <w:t xml:space="preserve">Du Bois Rev. </w:t>
      </w:r>
      <w:r w:rsidRPr="008C3001">
        <w:rPr>
          <w:rFonts w:asciiTheme="majorHAnsi" w:eastAsiaTheme="majorEastAsia" w:hAnsiTheme="majorHAnsi" w:cstheme="majorHAnsi"/>
        </w:rPr>
        <w:t>2011;8(1):115-132.</w:t>
      </w:r>
    </w:p>
    <w:p w14:paraId="7DB3995B" w14:textId="77777777" w:rsidR="00FA1C94" w:rsidRPr="008C3001" w:rsidRDefault="00CF2E88" w:rsidP="00FA1C94">
      <w:pPr>
        <w:pStyle w:val="ListParagraph"/>
        <w:numPr>
          <w:ilvl w:val="0"/>
          <w:numId w:val="1"/>
        </w:numPr>
        <w:spacing w:before="240" w:line="240" w:lineRule="auto"/>
        <w:rPr>
          <w:rFonts w:asciiTheme="majorHAnsi" w:eastAsiaTheme="majorEastAsia" w:hAnsiTheme="majorHAnsi" w:cstheme="majorHAnsi"/>
          <w:color w:val="666666"/>
        </w:rPr>
      </w:pPr>
      <w:hyperlink r:id="rId80" w:history="1">
        <w:r w:rsidR="00FA1C94" w:rsidRPr="008C3001">
          <w:rPr>
            <w:rStyle w:val="Hyperlink"/>
            <w:rFonts w:asciiTheme="majorHAnsi" w:eastAsiaTheme="majorEastAsia" w:hAnsiTheme="majorHAnsi" w:cstheme="majorHAnsi"/>
          </w:rPr>
          <w:t>https://www.kff.org/racial-equity-and-health-policy/issue-brief/beyond-health-care-the-role-of-social-determinants-in-promoting-health-and-health-equity/</w:t>
        </w:r>
      </w:hyperlink>
      <w:r w:rsidR="00FA1C94" w:rsidRPr="008C3001">
        <w:rPr>
          <w:rFonts w:asciiTheme="majorHAnsi" w:eastAsiaTheme="majorEastAsia" w:hAnsiTheme="majorHAnsi" w:cstheme="majorHAnsi"/>
          <w:color w:val="666666"/>
        </w:rPr>
        <w:t xml:space="preserve"> </w:t>
      </w:r>
      <w:r w:rsidR="00FA1C94" w:rsidRPr="008C3001">
        <w:rPr>
          <w:rFonts w:asciiTheme="majorHAnsi" w:eastAsiaTheme="majorEastAsia" w:hAnsiTheme="majorHAnsi" w:cstheme="majorHAnsi"/>
          <w:color w:val="333333"/>
        </w:rPr>
        <w:t>Accessed August 2, 2021</w:t>
      </w:r>
    </w:p>
    <w:p w14:paraId="7C6FFB2E" w14:textId="77777777" w:rsidR="00FA1C94"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666666"/>
        </w:rPr>
      </w:pPr>
      <w:r w:rsidRPr="008C3001">
        <w:rPr>
          <w:rFonts w:asciiTheme="majorHAnsi" w:eastAsiaTheme="majorEastAsia" w:hAnsiTheme="majorHAnsi" w:cstheme="majorHAnsi"/>
          <w:color w:val="333333"/>
        </w:rPr>
        <w:t xml:space="preserve">Young IM. </w:t>
      </w:r>
      <w:r w:rsidRPr="008C3001">
        <w:rPr>
          <w:rFonts w:asciiTheme="majorHAnsi" w:eastAsiaTheme="majorEastAsia" w:hAnsiTheme="majorHAnsi" w:cstheme="majorHAnsi"/>
          <w:i/>
          <w:iCs/>
          <w:color w:val="333333"/>
        </w:rPr>
        <w:t>Justice and the Politics of Difference. .</w:t>
      </w:r>
      <w:r w:rsidRPr="008C3001">
        <w:rPr>
          <w:rFonts w:asciiTheme="majorHAnsi" w:eastAsiaTheme="majorEastAsia" w:hAnsiTheme="majorHAnsi" w:cstheme="majorHAnsi"/>
          <w:color w:val="333333"/>
        </w:rPr>
        <w:t xml:space="preserve"> Princeton: Princeton University Press; 1990.</w:t>
      </w:r>
    </w:p>
    <w:p w14:paraId="04944B20" w14:textId="6F040AC5" w:rsidR="007406B9" w:rsidRPr="008C3001" w:rsidRDefault="00FA1C94" w:rsidP="00FA1C94">
      <w:pPr>
        <w:pStyle w:val="ListParagraph"/>
        <w:numPr>
          <w:ilvl w:val="0"/>
          <w:numId w:val="1"/>
        </w:numPr>
        <w:spacing w:before="240" w:line="240" w:lineRule="auto"/>
        <w:rPr>
          <w:rFonts w:asciiTheme="majorHAnsi" w:eastAsiaTheme="majorEastAsia" w:hAnsiTheme="majorHAnsi" w:cstheme="majorHAnsi"/>
          <w:color w:val="666666"/>
        </w:rPr>
      </w:pPr>
      <w:proofErr w:type="spellStart"/>
      <w:r w:rsidRPr="008C3001">
        <w:rPr>
          <w:rFonts w:asciiTheme="majorHAnsi" w:eastAsiaTheme="majorEastAsia" w:hAnsiTheme="majorHAnsi" w:cstheme="majorHAnsi"/>
          <w:color w:val="333333"/>
        </w:rPr>
        <w:t>Alderwick</w:t>
      </w:r>
      <w:proofErr w:type="spellEnd"/>
      <w:r w:rsidRPr="008C3001">
        <w:rPr>
          <w:rFonts w:asciiTheme="majorHAnsi" w:eastAsiaTheme="majorEastAsia" w:hAnsiTheme="majorHAnsi" w:cstheme="majorHAnsi"/>
          <w:color w:val="333333"/>
        </w:rPr>
        <w:t xml:space="preserve"> H, Gottlieb LM. Meanings and Misunderstandings: A Social Determinants of Health Lexicon for Health Care Systems. </w:t>
      </w:r>
      <w:r w:rsidRPr="008C3001">
        <w:rPr>
          <w:rFonts w:asciiTheme="majorHAnsi" w:eastAsiaTheme="majorEastAsia" w:hAnsiTheme="majorHAnsi" w:cstheme="majorHAnsi"/>
          <w:i/>
          <w:iCs/>
          <w:color w:val="333333"/>
        </w:rPr>
        <w:t xml:space="preserve">Milbank Q. </w:t>
      </w:r>
      <w:r w:rsidRPr="008C3001">
        <w:rPr>
          <w:rFonts w:asciiTheme="majorHAnsi" w:eastAsiaTheme="majorEastAsia" w:hAnsiTheme="majorHAnsi" w:cstheme="majorHAnsi"/>
          <w:color w:val="333333"/>
        </w:rPr>
        <w:t>2019;97(2):407-419.</w:t>
      </w:r>
    </w:p>
    <w:p w14:paraId="3BF94309" w14:textId="221CE259" w:rsidR="00E13F22" w:rsidRPr="008C3001" w:rsidRDefault="00E13F22" w:rsidP="4CD71C06">
      <w:pPr>
        <w:spacing w:before="240" w:line="240" w:lineRule="auto"/>
        <w:rPr>
          <w:rFonts w:asciiTheme="majorHAnsi" w:eastAsiaTheme="majorEastAsia" w:hAnsiTheme="majorHAnsi" w:cstheme="majorHAnsi"/>
          <w:color w:val="333333"/>
        </w:rPr>
      </w:pPr>
    </w:p>
    <w:sectPr w:rsidR="00E13F22" w:rsidRPr="008C3001">
      <w:footerReference w:type="default" r:id="rId81"/>
      <w:pgSz w:w="12240" w:h="15840"/>
      <w:pgMar w:top="72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1DE8" w14:textId="77777777" w:rsidR="00D5362F" w:rsidRDefault="00D5362F">
      <w:pPr>
        <w:spacing w:line="240" w:lineRule="auto"/>
      </w:pPr>
      <w:r>
        <w:separator/>
      </w:r>
    </w:p>
  </w:endnote>
  <w:endnote w:type="continuationSeparator" w:id="0">
    <w:p w14:paraId="2A0CEB81" w14:textId="77777777" w:rsidR="00D5362F" w:rsidRDefault="00D53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E07" w14:textId="77777777" w:rsidR="00EF3E6E" w:rsidRDefault="00EF3E6E">
    <w:pPr>
      <w:jc w:val="right"/>
    </w:pPr>
    <w:r>
      <w:rPr>
        <w:rFonts w:ascii="Calibri" w:eastAsia="Calibri" w:hAnsi="Calibri" w:cs="Calibri"/>
        <w:highlight w:val="white"/>
      </w:rPr>
      <w:fldChar w:fldCharType="begin"/>
    </w:r>
    <w:r>
      <w:rPr>
        <w:rFonts w:ascii="Calibri" w:eastAsia="Calibri" w:hAnsi="Calibri" w:cs="Calibri"/>
        <w:highlight w:val="white"/>
      </w:rPr>
      <w:instrText>PAGE</w:instrText>
    </w:r>
    <w:r>
      <w:rPr>
        <w:rFonts w:ascii="Calibri" w:eastAsia="Calibri" w:hAnsi="Calibri" w:cs="Calibri"/>
        <w:highlight w:val="white"/>
      </w:rPr>
      <w:fldChar w:fldCharType="separate"/>
    </w:r>
    <w:r w:rsidR="00840EB7">
      <w:rPr>
        <w:rFonts w:ascii="Calibri" w:eastAsia="Calibri" w:hAnsi="Calibri" w:cs="Calibri"/>
        <w:noProof/>
        <w:highlight w:val="white"/>
      </w:rPr>
      <w:t>18</w:t>
    </w:r>
    <w:r>
      <w:rPr>
        <w:rFonts w:ascii="Calibri" w:eastAsia="Calibri" w:hAnsi="Calibri" w:cs="Calibri"/>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A63F" w14:textId="77777777" w:rsidR="00D5362F" w:rsidRDefault="00D5362F">
      <w:pPr>
        <w:spacing w:line="240" w:lineRule="auto"/>
      </w:pPr>
      <w:r>
        <w:separator/>
      </w:r>
    </w:p>
  </w:footnote>
  <w:footnote w:type="continuationSeparator" w:id="0">
    <w:p w14:paraId="432AAF31" w14:textId="77777777" w:rsidR="00D5362F" w:rsidRDefault="00D5362F">
      <w:pPr>
        <w:spacing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wjg0pHLC/JbmTL" id="9co36Zr5"/>
    <int:WordHash hashCode="KtQ+6iq7xhzrx5" id="qoX4sgCl"/>
    <int:WordHash hashCode="pLtgwc7kvFfklS" id="xLmrvYDC"/>
    <int:WordHash hashCode="kbqmH8NPbF9uEQ" id="UGeCeuDl"/>
    <int:WordHash hashCode="6FI3ScE/AWOHIi" id="eatjQfZi"/>
    <int:WordHash hashCode="usVE9Gcmgd8PB8" id="Ovyw6pN7"/>
    <int:WordHash hashCode="WLzgIsTp4dsf45" id="CCoyWl6c"/>
    <int:WordHash hashCode="lxHar0+i1idd5K" id="jTku8wEv"/>
    <int:WordHash hashCode="J5pM9tf42h3cET" id="/gFPTN2Q"/>
    <int:WordHash hashCode="TaUNCpEh0sOBot" id="+muUuew+"/>
    <int:WordHash hashCode="Uwhe29F9lCXr4r" id="8/833Ub/"/>
    <int:WordHash hashCode="YgdTnCIZ+vQtD+" id="5S/rjNpD"/>
    <int:WordHash hashCode="HU4MESezWlcw1U" id="giJObOQT"/>
    <int:WordHash hashCode="jFGu+c6tQQGiEX" id="PdqcOjTw"/>
  </int:Manifest>
  <int:Observations>
    <int:Content id="9co36Zr5">
      <int:Rejection type="LegacyProofing"/>
    </int:Content>
    <int:Content id="qoX4sgCl">
      <int:Rejection type="LegacyProofing"/>
    </int:Content>
    <int:Content id="xLmrvYDC">
      <int:Rejection type="LegacyProofing"/>
    </int:Content>
    <int:Content id="UGeCeuDl">
      <int:Rejection type="LegacyProofing"/>
    </int:Content>
    <int:Content id="eatjQfZi">
      <int:Rejection type="LegacyProofing"/>
    </int:Content>
    <int:Content id="Ovyw6pN7">
      <int:Rejection type="LegacyProofing"/>
    </int:Content>
    <int:Content id="CCoyWl6c">
      <int:Rejection type="LegacyProofing"/>
    </int:Content>
    <int:Content id="jTku8wEv">
      <int:Rejection type="LegacyProofing"/>
    </int:Content>
    <int:Content id="/gFPTN2Q">
      <int:Rejection type="LegacyProofing"/>
    </int:Content>
    <int:Content id="+muUuew+">
      <int:Rejection type="LegacyProofing"/>
    </int:Content>
    <int:Content id="8/833Ub/">
      <int:Rejection type="LegacyProofing"/>
    </int:Content>
    <int:Content id="5S/rjNpD">
      <int:Rejection type="LegacyProofing"/>
    </int:Content>
    <int:Content id="giJObOQT">
      <int:Rejection type="LegacyProofing"/>
    </int:Content>
    <int:Content id="PdqcOjT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1AF"/>
    <w:multiLevelType w:val="multilevel"/>
    <w:tmpl w:val="A9EEC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0361BC"/>
    <w:multiLevelType w:val="multilevel"/>
    <w:tmpl w:val="61686696"/>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color w:val="000000" w:themeColor="text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FB07CE"/>
    <w:multiLevelType w:val="multilevel"/>
    <w:tmpl w:val="58CE3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CF0810"/>
    <w:multiLevelType w:val="multilevel"/>
    <w:tmpl w:val="F3301F58"/>
    <w:lvl w:ilvl="0">
      <w:start w:val="1"/>
      <w:numFmt w:val="upperRoman"/>
      <w:lvlText w:val="%1."/>
      <w:lvlJc w:val="righ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9D53F13"/>
    <w:multiLevelType w:val="hybridMultilevel"/>
    <w:tmpl w:val="F32A2F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A16EF"/>
    <w:multiLevelType w:val="multilevel"/>
    <w:tmpl w:val="2C88AB4A"/>
    <w:lvl w:ilvl="0">
      <w:start w:val="1"/>
      <w:numFmt w:val="upperRoman"/>
      <w:lvlText w:val="%1."/>
      <w:lvlJc w:val="righ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1CEC4C36"/>
    <w:multiLevelType w:val="multilevel"/>
    <w:tmpl w:val="D42C4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056A77"/>
    <w:multiLevelType w:val="multilevel"/>
    <w:tmpl w:val="57583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9A5C1F"/>
    <w:multiLevelType w:val="multilevel"/>
    <w:tmpl w:val="871E271A"/>
    <w:lvl w:ilvl="0">
      <w:start w:val="1"/>
      <w:numFmt w:val="bullet"/>
      <w:lvlText w:val="●"/>
      <w:lvlJc w:val="left"/>
      <w:pPr>
        <w:ind w:left="288" w:hanging="288"/>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9" w15:restartNumberingAfterBreak="0">
    <w:nsid w:val="22A96BC7"/>
    <w:multiLevelType w:val="multilevel"/>
    <w:tmpl w:val="10DC4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5A57FA"/>
    <w:multiLevelType w:val="multilevel"/>
    <w:tmpl w:val="18721AD8"/>
    <w:lvl w:ilvl="0">
      <w:start w:val="1"/>
      <w:numFmt w:val="decimal"/>
      <w:lvlText w:val="%1."/>
      <w:lvlJc w:val="left"/>
      <w:pPr>
        <w:ind w:left="720" w:hanging="360"/>
      </w:pPr>
      <w:rPr>
        <w:rFonts w:ascii="Calibri" w:eastAsia="Calibri" w:hAnsi="Calibri" w:cs="Calibri"/>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CA54A0"/>
    <w:multiLevelType w:val="multilevel"/>
    <w:tmpl w:val="DE169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584F36"/>
    <w:multiLevelType w:val="multilevel"/>
    <w:tmpl w:val="81B68D16"/>
    <w:lvl w:ilvl="0">
      <w:start w:val="1"/>
      <w:numFmt w:val="bullet"/>
      <w:lvlText w:val="●"/>
      <w:lvlJc w:val="left"/>
      <w:pPr>
        <w:ind w:left="288" w:hanging="288"/>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3" w15:restartNumberingAfterBreak="0">
    <w:nsid w:val="2B285718"/>
    <w:multiLevelType w:val="hybridMultilevel"/>
    <w:tmpl w:val="F68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7BDB"/>
    <w:multiLevelType w:val="hybridMultilevel"/>
    <w:tmpl w:val="9BEC2C44"/>
    <w:lvl w:ilvl="0" w:tplc="B99E5456">
      <w:start w:val="1"/>
      <w:numFmt w:val="bullet"/>
      <w:lvlText w:val="-"/>
      <w:lvlJc w:val="left"/>
      <w:pPr>
        <w:ind w:left="720" w:hanging="360"/>
      </w:pPr>
      <w:rPr>
        <w:rFonts w:ascii="&quot;Calibri&quot;,sans-serif" w:hAnsi="&quot;Calibri&quot;,sans-serif" w:hint="default"/>
      </w:rPr>
    </w:lvl>
    <w:lvl w:ilvl="1" w:tplc="BAA25FF2">
      <w:start w:val="1"/>
      <w:numFmt w:val="bullet"/>
      <w:lvlText w:val="o"/>
      <w:lvlJc w:val="left"/>
      <w:pPr>
        <w:ind w:left="1440" w:hanging="360"/>
      </w:pPr>
      <w:rPr>
        <w:rFonts w:ascii="Courier New" w:hAnsi="Courier New" w:hint="default"/>
      </w:rPr>
    </w:lvl>
    <w:lvl w:ilvl="2" w:tplc="55F6186A">
      <w:start w:val="1"/>
      <w:numFmt w:val="bullet"/>
      <w:lvlText w:val=""/>
      <w:lvlJc w:val="left"/>
      <w:pPr>
        <w:ind w:left="2160" w:hanging="360"/>
      </w:pPr>
      <w:rPr>
        <w:rFonts w:ascii="Wingdings" w:hAnsi="Wingdings" w:hint="default"/>
      </w:rPr>
    </w:lvl>
    <w:lvl w:ilvl="3" w:tplc="E1AE4D3A">
      <w:start w:val="1"/>
      <w:numFmt w:val="bullet"/>
      <w:lvlText w:val=""/>
      <w:lvlJc w:val="left"/>
      <w:pPr>
        <w:ind w:left="2880" w:hanging="360"/>
      </w:pPr>
      <w:rPr>
        <w:rFonts w:ascii="Symbol" w:hAnsi="Symbol" w:hint="default"/>
      </w:rPr>
    </w:lvl>
    <w:lvl w:ilvl="4" w:tplc="FA7649AA">
      <w:start w:val="1"/>
      <w:numFmt w:val="bullet"/>
      <w:lvlText w:val="o"/>
      <w:lvlJc w:val="left"/>
      <w:pPr>
        <w:ind w:left="3600" w:hanging="360"/>
      </w:pPr>
      <w:rPr>
        <w:rFonts w:ascii="Courier New" w:hAnsi="Courier New" w:hint="default"/>
      </w:rPr>
    </w:lvl>
    <w:lvl w:ilvl="5" w:tplc="62048CB0">
      <w:start w:val="1"/>
      <w:numFmt w:val="bullet"/>
      <w:lvlText w:val=""/>
      <w:lvlJc w:val="left"/>
      <w:pPr>
        <w:ind w:left="4320" w:hanging="360"/>
      </w:pPr>
      <w:rPr>
        <w:rFonts w:ascii="Wingdings" w:hAnsi="Wingdings" w:hint="default"/>
      </w:rPr>
    </w:lvl>
    <w:lvl w:ilvl="6" w:tplc="9DBA8E38">
      <w:start w:val="1"/>
      <w:numFmt w:val="bullet"/>
      <w:lvlText w:val=""/>
      <w:lvlJc w:val="left"/>
      <w:pPr>
        <w:ind w:left="5040" w:hanging="360"/>
      </w:pPr>
      <w:rPr>
        <w:rFonts w:ascii="Symbol" w:hAnsi="Symbol" w:hint="default"/>
      </w:rPr>
    </w:lvl>
    <w:lvl w:ilvl="7" w:tplc="83E212C0">
      <w:start w:val="1"/>
      <w:numFmt w:val="bullet"/>
      <w:lvlText w:val="o"/>
      <w:lvlJc w:val="left"/>
      <w:pPr>
        <w:ind w:left="5760" w:hanging="360"/>
      </w:pPr>
      <w:rPr>
        <w:rFonts w:ascii="Courier New" w:hAnsi="Courier New" w:hint="default"/>
      </w:rPr>
    </w:lvl>
    <w:lvl w:ilvl="8" w:tplc="91A033FE">
      <w:start w:val="1"/>
      <w:numFmt w:val="bullet"/>
      <w:lvlText w:val=""/>
      <w:lvlJc w:val="left"/>
      <w:pPr>
        <w:ind w:left="6480" w:hanging="360"/>
      </w:pPr>
      <w:rPr>
        <w:rFonts w:ascii="Wingdings" w:hAnsi="Wingdings" w:hint="default"/>
      </w:rPr>
    </w:lvl>
  </w:abstractNum>
  <w:abstractNum w:abstractNumId="15" w15:restartNumberingAfterBreak="0">
    <w:nsid w:val="33D24447"/>
    <w:multiLevelType w:val="hybridMultilevel"/>
    <w:tmpl w:val="234A3906"/>
    <w:lvl w:ilvl="0" w:tplc="E9F2A73E">
      <w:start w:val="1"/>
      <w:numFmt w:val="bullet"/>
      <w:lvlText w:val=""/>
      <w:lvlJc w:val="left"/>
      <w:pPr>
        <w:ind w:left="720" w:hanging="360"/>
      </w:pPr>
      <w:rPr>
        <w:rFonts w:ascii="Symbol" w:hAnsi="Symbol" w:hint="default"/>
      </w:rPr>
    </w:lvl>
    <w:lvl w:ilvl="1" w:tplc="61CC28D2">
      <w:start w:val="1"/>
      <w:numFmt w:val="bullet"/>
      <w:lvlText w:val="o"/>
      <w:lvlJc w:val="left"/>
      <w:pPr>
        <w:ind w:left="1440" w:hanging="360"/>
      </w:pPr>
      <w:rPr>
        <w:rFonts w:ascii="Courier New" w:hAnsi="Courier New" w:hint="default"/>
      </w:rPr>
    </w:lvl>
    <w:lvl w:ilvl="2" w:tplc="5D88AECE">
      <w:start w:val="1"/>
      <w:numFmt w:val="bullet"/>
      <w:lvlText w:val=""/>
      <w:lvlJc w:val="left"/>
      <w:pPr>
        <w:ind w:left="2160" w:hanging="360"/>
      </w:pPr>
      <w:rPr>
        <w:rFonts w:ascii="Wingdings" w:hAnsi="Wingdings" w:hint="default"/>
      </w:rPr>
    </w:lvl>
    <w:lvl w:ilvl="3" w:tplc="A07895DE">
      <w:start w:val="1"/>
      <w:numFmt w:val="bullet"/>
      <w:lvlText w:val=""/>
      <w:lvlJc w:val="left"/>
      <w:pPr>
        <w:ind w:left="2880" w:hanging="360"/>
      </w:pPr>
      <w:rPr>
        <w:rFonts w:ascii="Symbol" w:hAnsi="Symbol" w:hint="default"/>
      </w:rPr>
    </w:lvl>
    <w:lvl w:ilvl="4" w:tplc="F2A08D2C">
      <w:start w:val="1"/>
      <w:numFmt w:val="bullet"/>
      <w:lvlText w:val="o"/>
      <w:lvlJc w:val="left"/>
      <w:pPr>
        <w:ind w:left="3600" w:hanging="360"/>
      </w:pPr>
      <w:rPr>
        <w:rFonts w:ascii="Courier New" w:hAnsi="Courier New" w:hint="default"/>
      </w:rPr>
    </w:lvl>
    <w:lvl w:ilvl="5" w:tplc="50AA0DA8">
      <w:start w:val="1"/>
      <w:numFmt w:val="bullet"/>
      <w:lvlText w:val=""/>
      <w:lvlJc w:val="left"/>
      <w:pPr>
        <w:ind w:left="4320" w:hanging="360"/>
      </w:pPr>
      <w:rPr>
        <w:rFonts w:ascii="Wingdings" w:hAnsi="Wingdings" w:hint="default"/>
      </w:rPr>
    </w:lvl>
    <w:lvl w:ilvl="6" w:tplc="6428BAFA">
      <w:start w:val="1"/>
      <w:numFmt w:val="bullet"/>
      <w:lvlText w:val=""/>
      <w:lvlJc w:val="left"/>
      <w:pPr>
        <w:ind w:left="5040" w:hanging="360"/>
      </w:pPr>
      <w:rPr>
        <w:rFonts w:ascii="Symbol" w:hAnsi="Symbol" w:hint="default"/>
      </w:rPr>
    </w:lvl>
    <w:lvl w:ilvl="7" w:tplc="7AB85A88">
      <w:start w:val="1"/>
      <w:numFmt w:val="bullet"/>
      <w:lvlText w:val="o"/>
      <w:lvlJc w:val="left"/>
      <w:pPr>
        <w:ind w:left="5760" w:hanging="360"/>
      </w:pPr>
      <w:rPr>
        <w:rFonts w:ascii="Courier New" w:hAnsi="Courier New" w:hint="default"/>
      </w:rPr>
    </w:lvl>
    <w:lvl w:ilvl="8" w:tplc="694AA39E">
      <w:start w:val="1"/>
      <w:numFmt w:val="bullet"/>
      <w:lvlText w:val=""/>
      <w:lvlJc w:val="left"/>
      <w:pPr>
        <w:ind w:left="6480" w:hanging="360"/>
      </w:pPr>
      <w:rPr>
        <w:rFonts w:ascii="Wingdings" w:hAnsi="Wingdings" w:hint="default"/>
      </w:rPr>
    </w:lvl>
  </w:abstractNum>
  <w:abstractNum w:abstractNumId="16" w15:restartNumberingAfterBreak="0">
    <w:nsid w:val="350A0CEC"/>
    <w:multiLevelType w:val="multilevel"/>
    <w:tmpl w:val="21AC16E0"/>
    <w:lvl w:ilvl="0">
      <w:start w:val="1"/>
      <w:numFmt w:val="bullet"/>
      <w:lvlText w:val="●"/>
      <w:lvlJc w:val="left"/>
      <w:pPr>
        <w:ind w:left="288" w:hanging="288"/>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7" w15:restartNumberingAfterBreak="0">
    <w:nsid w:val="35582DD3"/>
    <w:multiLevelType w:val="hybridMultilevel"/>
    <w:tmpl w:val="A7E6BA70"/>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316A5"/>
    <w:multiLevelType w:val="hybridMultilevel"/>
    <w:tmpl w:val="0BAE8D7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9201A6C">
      <w:start w:val="4"/>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D7DCD"/>
    <w:multiLevelType w:val="multilevel"/>
    <w:tmpl w:val="C438132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081718"/>
    <w:multiLevelType w:val="multilevel"/>
    <w:tmpl w:val="4036A4C4"/>
    <w:lvl w:ilvl="0">
      <w:start w:val="1"/>
      <w:numFmt w:val="decimal"/>
      <w:lvlText w:val="%1."/>
      <w:lvlJc w:val="left"/>
      <w:pPr>
        <w:ind w:left="720" w:hanging="360"/>
      </w:pPr>
      <w:rPr>
        <w:u w:val="none"/>
      </w:rPr>
    </w:lvl>
    <w:lvl w:ilvl="1">
      <w:start w:val="1"/>
      <w:numFmt w:val="lowerLetter"/>
      <w:lvlText w:val="%2."/>
      <w:lvlJc w:val="left"/>
      <w:pPr>
        <w:ind w:left="1440" w:hanging="360"/>
      </w:pPr>
      <w:rPr>
        <w:b w:val="0"/>
        <w:bCs w:val="0"/>
        <w:color w:val="auto"/>
        <w:u w:val="none"/>
      </w:rPr>
    </w:lvl>
    <w:lvl w:ilvl="2">
      <w:start w:val="1"/>
      <w:numFmt w:val="lowerRoman"/>
      <w:lvlText w:val="%3."/>
      <w:lvlJc w:val="right"/>
      <w:pPr>
        <w:ind w:left="2160" w:hanging="360"/>
      </w:pPr>
      <w:rPr>
        <w:b w:val="0"/>
        <w:bCs w:val="0"/>
        <w:color w:val="auto"/>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DF44EB3"/>
    <w:multiLevelType w:val="multilevel"/>
    <w:tmpl w:val="6EB0CC90"/>
    <w:lvl w:ilvl="0">
      <w:start w:val="1"/>
      <w:numFmt w:val="bullet"/>
      <w:lvlText w:val=""/>
      <w:lvlJc w:val="left"/>
      <w:pPr>
        <w:ind w:left="288" w:hanging="288"/>
      </w:pPr>
      <w:rPr>
        <w:rFonts w:ascii="Symbol" w:hAnsi="Symbol"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2" w15:restartNumberingAfterBreak="0">
    <w:nsid w:val="548A0B0B"/>
    <w:multiLevelType w:val="hybridMultilevel"/>
    <w:tmpl w:val="CF581CE2"/>
    <w:lvl w:ilvl="0" w:tplc="DB4A546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57D41"/>
    <w:multiLevelType w:val="hybridMultilevel"/>
    <w:tmpl w:val="2CD2020E"/>
    <w:lvl w:ilvl="0" w:tplc="0B1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0149E"/>
    <w:multiLevelType w:val="hybridMultilevel"/>
    <w:tmpl w:val="777443BA"/>
    <w:lvl w:ilvl="0" w:tplc="131C714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11D96"/>
    <w:multiLevelType w:val="hybridMultilevel"/>
    <w:tmpl w:val="9622148E"/>
    <w:lvl w:ilvl="0" w:tplc="F9028A2A">
      <w:start w:val="1"/>
      <w:numFmt w:val="decimal"/>
      <w:lvlText w:val="%1."/>
      <w:lvlJc w:val="left"/>
      <w:pPr>
        <w:ind w:left="720" w:hanging="360"/>
      </w:pPr>
    </w:lvl>
    <w:lvl w:ilvl="1" w:tplc="EA2A1546">
      <w:start w:val="1"/>
      <w:numFmt w:val="lowerLetter"/>
      <w:lvlText w:val="%2."/>
      <w:lvlJc w:val="left"/>
      <w:pPr>
        <w:ind w:left="810" w:hanging="360"/>
      </w:pPr>
    </w:lvl>
    <w:lvl w:ilvl="2" w:tplc="853CBCC4">
      <w:start w:val="1"/>
      <w:numFmt w:val="lowerRoman"/>
      <w:lvlText w:val="%3."/>
      <w:lvlJc w:val="right"/>
      <w:pPr>
        <w:ind w:left="2160" w:hanging="180"/>
      </w:pPr>
    </w:lvl>
    <w:lvl w:ilvl="3" w:tplc="2E1E8B04">
      <w:start w:val="1"/>
      <w:numFmt w:val="decimal"/>
      <w:lvlText w:val="%4."/>
      <w:lvlJc w:val="left"/>
      <w:pPr>
        <w:ind w:left="2880" w:hanging="360"/>
      </w:pPr>
    </w:lvl>
    <w:lvl w:ilvl="4" w:tplc="A74813D4">
      <w:start w:val="1"/>
      <w:numFmt w:val="lowerLetter"/>
      <w:lvlText w:val="%5."/>
      <w:lvlJc w:val="left"/>
      <w:pPr>
        <w:ind w:left="3600" w:hanging="360"/>
      </w:pPr>
    </w:lvl>
    <w:lvl w:ilvl="5" w:tplc="EC3681A8">
      <w:start w:val="1"/>
      <w:numFmt w:val="lowerRoman"/>
      <w:lvlText w:val="%6."/>
      <w:lvlJc w:val="right"/>
      <w:pPr>
        <w:ind w:left="4320" w:hanging="180"/>
      </w:pPr>
    </w:lvl>
    <w:lvl w:ilvl="6" w:tplc="74348B82">
      <w:start w:val="1"/>
      <w:numFmt w:val="decimal"/>
      <w:lvlText w:val="%7."/>
      <w:lvlJc w:val="left"/>
      <w:pPr>
        <w:ind w:left="5040" w:hanging="360"/>
      </w:pPr>
    </w:lvl>
    <w:lvl w:ilvl="7" w:tplc="80B66914">
      <w:start w:val="1"/>
      <w:numFmt w:val="lowerLetter"/>
      <w:lvlText w:val="%8."/>
      <w:lvlJc w:val="left"/>
      <w:pPr>
        <w:ind w:left="5760" w:hanging="360"/>
      </w:pPr>
    </w:lvl>
    <w:lvl w:ilvl="8" w:tplc="8C16C5B4">
      <w:start w:val="1"/>
      <w:numFmt w:val="lowerRoman"/>
      <w:lvlText w:val="%9."/>
      <w:lvlJc w:val="right"/>
      <w:pPr>
        <w:ind w:left="6480" w:hanging="180"/>
      </w:pPr>
    </w:lvl>
  </w:abstractNum>
  <w:abstractNum w:abstractNumId="26" w15:restartNumberingAfterBreak="0">
    <w:nsid w:val="6CB35AFD"/>
    <w:multiLevelType w:val="hybridMultilevel"/>
    <w:tmpl w:val="B31E2508"/>
    <w:lvl w:ilvl="0" w:tplc="2F2064AA">
      <w:numFmt w:val="none"/>
      <w:lvlText w:val=""/>
      <w:lvlJc w:val="left"/>
      <w:pPr>
        <w:tabs>
          <w:tab w:val="num" w:pos="360"/>
        </w:tabs>
      </w:pPr>
    </w:lvl>
    <w:lvl w:ilvl="1" w:tplc="44BA217A">
      <w:start w:val="1"/>
      <w:numFmt w:val="lowerLetter"/>
      <w:lvlText w:val="%2."/>
      <w:lvlJc w:val="left"/>
      <w:pPr>
        <w:ind w:left="1440" w:hanging="360"/>
      </w:pPr>
    </w:lvl>
    <w:lvl w:ilvl="2" w:tplc="8AA6800C">
      <w:start w:val="1"/>
      <w:numFmt w:val="lowerRoman"/>
      <w:lvlText w:val="%3."/>
      <w:lvlJc w:val="right"/>
      <w:pPr>
        <w:ind w:left="2160" w:hanging="180"/>
      </w:pPr>
    </w:lvl>
    <w:lvl w:ilvl="3" w:tplc="E5221086">
      <w:start w:val="1"/>
      <w:numFmt w:val="decimal"/>
      <w:lvlText w:val="%4."/>
      <w:lvlJc w:val="left"/>
      <w:pPr>
        <w:ind w:left="2880" w:hanging="360"/>
      </w:pPr>
    </w:lvl>
    <w:lvl w:ilvl="4" w:tplc="69B0DE0A">
      <w:start w:val="1"/>
      <w:numFmt w:val="lowerLetter"/>
      <w:lvlText w:val="%5."/>
      <w:lvlJc w:val="left"/>
      <w:pPr>
        <w:ind w:left="3600" w:hanging="360"/>
      </w:pPr>
    </w:lvl>
    <w:lvl w:ilvl="5" w:tplc="E3BAEA3A">
      <w:start w:val="1"/>
      <w:numFmt w:val="lowerRoman"/>
      <w:lvlText w:val="%6."/>
      <w:lvlJc w:val="right"/>
      <w:pPr>
        <w:ind w:left="4320" w:hanging="180"/>
      </w:pPr>
    </w:lvl>
    <w:lvl w:ilvl="6" w:tplc="515A7DD2">
      <w:start w:val="1"/>
      <w:numFmt w:val="decimal"/>
      <w:lvlText w:val="%7."/>
      <w:lvlJc w:val="left"/>
      <w:pPr>
        <w:ind w:left="5040" w:hanging="360"/>
      </w:pPr>
    </w:lvl>
    <w:lvl w:ilvl="7" w:tplc="4574F3E0">
      <w:start w:val="1"/>
      <w:numFmt w:val="lowerLetter"/>
      <w:lvlText w:val="%8."/>
      <w:lvlJc w:val="left"/>
      <w:pPr>
        <w:ind w:left="5760" w:hanging="360"/>
      </w:pPr>
    </w:lvl>
    <w:lvl w:ilvl="8" w:tplc="9BAA7232">
      <w:start w:val="1"/>
      <w:numFmt w:val="lowerRoman"/>
      <w:lvlText w:val="%9."/>
      <w:lvlJc w:val="right"/>
      <w:pPr>
        <w:ind w:left="6480" w:hanging="180"/>
      </w:pPr>
    </w:lvl>
  </w:abstractNum>
  <w:abstractNum w:abstractNumId="27" w15:restartNumberingAfterBreak="0">
    <w:nsid w:val="6CFA071D"/>
    <w:multiLevelType w:val="multilevel"/>
    <w:tmpl w:val="48B8083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8" w15:restartNumberingAfterBreak="0">
    <w:nsid w:val="6DF80BA1"/>
    <w:multiLevelType w:val="multilevel"/>
    <w:tmpl w:val="B7526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2D2976"/>
    <w:multiLevelType w:val="hybridMultilevel"/>
    <w:tmpl w:val="0C80CE9E"/>
    <w:lvl w:ilvl="0" w:tplc="0D561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62426"/>
    <w:multiLevelType w:val="multilevel"/>
    <w:tmpl w:val="DE169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9D815B6"/>
    <w:multiLevelType w:val="multilevel"/>
    <w:tmpl w:val="56AA3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BBE6E9F"/>
    <w:multiLevelType w:val="hybridMultilevel"/>
    <w:tmpl w:val="E0BE8D18"/>
    <w:lvl w:ilvl="0" w:tplc="06DC8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5"/>
  </w:num>
  <w:num w:numId="4">
    <w:abstractNumId w:val="14"/>
  </w:num>
  <w:num w:numId="5">
    <w:abstractNumId w:val="28"/>
  </w:num>
  <w:num w:numId="6">
    <w:abstractNumId w:val="0"/>
  </w:num>
  <w:num w:numId="7">
    <w:abstractNumId w:val="8"/>
  </w:num>
  <w:num w:numId="8">
    <w:abstractNumId w:val="10"/>
  </w:num>
  <w:num w:numId="9">
    <w:abstractNumId w:val="7"/>
  </w:num>
  <w:num w:numId="10">
    <w:abstractNumId w:val="6"/>
  </w:num>
  <w:num w:numId="11">
    <w:abstractNumId w:val="2"/>
  </w:num>
  <w:num w:numId="12">
    <w:abstractNumId w:val="9"/>
  </w:num>
  <w:num w:numId="13">
    <w:abstractNumId w:val="19"/>
  </w:num>
  <w:num w:numId="14">
    <w:abstractNumId w:val="30"/>
  </w:num>
  <w:num w:numId="15">
    <w:abstractNumId w:val="16"/>
  </w:num>
  <w:num w:numId="16">
    <w:abstractNumId w:val="31"/>
  </w:num>
  <w:num w:numId="17">
    <w:abstractNumId w:val="1"/>
  </w:num>
  <w:num w:numId="18">
    <w:abstractNumId w:val="3"/>
  </w:num>
  <w:num w:numId="19">
    <w:abstractNumId w:val="27"/>
  </w:num>
  <w:num w:numId="20">
    <w:abstractNumId w:val="12"/>
  </w:num>
  <w:num w:numId="21">
    <w:abstractNumId w:val="18"/>
  </w:num>
  <w:num w:numId="22">
    <w:abstractNumId w:val="22"/>
  </w:num>
  <w:num w:numId="23">
    <w:abstractNumId w:val="13"/>
  </w:num>
  <w:num w:numId="24">
    <w:abstractNumId w:val="5"/>
  </w:num>
  <w:num w:numId="25">
    <w:abstractNumId w:val="32"/>
  </w:num>
  <w:num w:numId="26">
    <w:abstractNumId w:val="24"/>
  </w:num>
  <w:num w:numId="27">
    <w:abstractNumId w:val="17"/>
  </w:num>
  <w:num w:numId="28">
    <w:abstractNumId w:val="4"/>
  </w:num>
  <w:num w:numId="29">
    <w:abstractNumId w:val="29"/>
  </w:num>
  <w:num w:numId="30">
    <w:abstractNumId w:val="21"/>
  </w:num>
  <w:num w:numId="31">
    <w:abstractNumId w:val="23"/>
  </w:num>
  <w:num w:numId="32">
    <w:abstractNumId w:val="2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ztzA3tzQ2MzO0NLNQ0lEKTi0uzszPAykwrAUASqGNdywAAAA="/>
  </w:docVars>
  <w:rsids>
    <w:rsidRoot w:val="00BA3E1C"/>
    <w:rsid w:val="000344BF"/>
    <w:rsid w:val="00046F81"/>
    <w:rsid w:val="00050219"/>
    <w:rsid w:val="00051347"/>
    <w:rsid w:val="000642A6"/>
    <w:rsid w:val="0007FB41"/>
    <w:rsid w:val="00082925"/>
    <w:rsid w:val="00082F16"/>
    <w:rsid w:val="00085AF5"/>
    <w:rsid w:val="00086B8A"/>
    <w:rsid w:val="00086FFE"/>
    <w:rsid w:val="000875CB"/>
    <w:rsid w:val="00096B83"/>
    <w:rsid w:val="000A1341"/>
    <w:rsid w:val="000B132B"/>
    <w:rsid w:val="000B3049"/>
    <w:rsid w:val="000E2B47"/>
    <w:rsid w:val="000E5639"/>
    <w:rsid w:val="000F011E"/>
    <w:rsid w:val="001066C6"/>
    <w:rsid w:val="001263F3"/>
    <w:rsid w:val="00150E11"/>
    <w:rsid w:val="001539A0"/>
    <w:rsid w:val="0016162D"/>
    <w:rsid w:val="00162DF8"/>
    <w:rsid w:val="0016694A"/>
    <w:rsid w:val="001753DF"/>
    <w:rsid w:val="00191735"/>
    <w:rsid w:val="001B2642"/>
    <w:rsid w:val="001B6433"/>
    <w:rsid w:val="001F47B2"/>
    <w:rsid w:val="00221855"/>
    <w:rsid w:val="00231C85"/>
    <w:rsid w:val="00242D9D"/>
    <w:rsid w:val="00262158"/>
    <w:rsid w:val="002624EB"/>
    <w:rsid w:val="002728D4"/>
    <w:rsid w:val="00293991"/>
    <w:rsid w:val="002A2EDE"/>
    <w:rsid w:val="002B055B"/>
    <w:rsid w:val="002B21BE"/>
    <w:rsid w:val="002C34A6"/>
    <w:rsid w:val="002F0AB1"/>
    <w:rsid w:val="002F16FC"/>
    <w:rsid w:val="002F1925"/>
    <w:rsid w:val="002F53A0"/>
    <w:rsid w:val="002F786E"/>
    <w:rsid w:val="00300656"/>
    <w:rsid w:val="00304BA0"/>
    <w:rsid w:val="00306CA3"/>
    <w:rsid w:val="003335ED"/>
    <w:rsid w:val="0033542E"/>
    <w:rsid w:val="00352669"/>
    <w:rsid w:val="0038316D"/>
    <w:rsid w:val="00390717"/>
    <w:rsid w:val="00393811"/>
    <w:rsid w:val="003A137B"/>
    <w:rsid w:val="003B42D1"/>
    <w:rsid w:val="003B7E25"/>
    <w:rsid w:val="003C4628"/>
    <w:rsid w:val="003C50DE"/>
    <w:rsid w:val="003D4087"/>
    <w:rsid w:val="004246F0"/>
    <w:rsid w:val="00443AEE"/>
    <w:rsid w:val="004466F9"/>
    <w:rsid w:val="0045363A"/>
    <w:rsid w:val="00465462"/>
    <w:rsid w:val="00484F3B"/>
    <w:rsid w:val="00490C11"/>
    <w:rsid w:val="004A5CAA"/>
    <w:rsid w:val="004A7A41"/>
    <w:rsid w:val="004B543A"/>
    <w:rsid w:val="004C1221"/>
    <w:rsid w:val="004C5F93"/>
    <w:rsid w:val="004DC026"/>
    <w:rsid w:val="00506D46"/>
    <w:rsid w:val="005071AA"/>
    <w:rsid w:val="0050745E"/>
    <w:rsid w:val="00510134"/>
    <w:rsid w:val="005520A7"/>
    <w:rsid w:val="00564BBF"/>
    <w:rsid w:val="00572FE2"/>
    <w:rsid w:val="00574FD4"/>
    <w:rsid w:val="00575966"/>
    <w:rsid w:val="00583D5D"/>
    <w:rsid w:val="0059542A"/>
    <w:rsid w:val="005B3C5B"/>
    <w:rsid w:val="005C7E17"/>
    <w:rsid w:val="005D0873"/>
    <w:rsid w:val="005D4D30"/>
    <w:rsid w:val="005E5976"/>
    <w:rsid w:val="005F25ED"/>
    <w:rsid w:val="00615444"/>
    <w:rsid w:val="00620C36"/>
    <w:rsid w:val="00623A3C"/>
    <w:rsid w:val="006273B3"/>
    <w:rsid w:val="00627B22"/>
    <w:rsid w:val="00632EC6"/>
    <w:rsid w:val="00650F23"/>
    <w:rsid w:val="00651361"/>
    <w:rsid w:val="00692BAA"/>
    <w:rsid w:val="006948ED"/>
    <w:rsid w:val="006C5289"/>
    <w:rsid w:val="006E4512"/>
    <w:rsid w:val="007146F2"/>
    <w:rsid w:val="00717C9E"/>
    <w:rsid w:val="007326E6"/>
    <w:rsid w:val="007340FC"/>
    <w:rsid w:val="007406B9"/>
    <w:rsid w:val="007450A5"/>
    <w:rsid w:val="00745767"/>
    <w:rsid w:val="007571ED"/>
    <w:rsid w:val="00771F45"/>
    <w:rsid w:val="00772A45"/>
    <w:rsid w:val="00773E1D"/>
    <w:rsid w:val="00777E2B"/>
    <w:rsid w:val="0078411C"/>
    <w:rsid w:val="007B75DC"/>
    <w:rsid w:val="007C3BD6"/>
    <w:rsid w:val="007D3B16"/>
    <w:rsid w:val="007F316B"/>
    <w:rsid w:val="008129C3"/>
    <w:rsid w:val="00820BDD"/>
    <w:rsid w:val="008322DD"/>
    <w:rsid w:val="008345FC"/>
    <w:rsid w:val="00836050"/>
    <w:rsid w:val="008370E0"/>
    <w:rsid w:val="00840EB7"/>
    <w:rsid w:val="008712FD"/>
    <w:rsid w:val="00876CCF"/>
    <w:rsid w:val="008817E5"/>
    <w:rsid w:val="00886CA0"/>
    <w:rsid w:val="0089517B"/>
    <w:rsid w:val="008B6EA5"/>
    <w:rsid w:val="008C3001"/>
    <w:rsid w:val="008C7EBE"/>
    <w:rsid w:val="008D1D00"/>
    <w:rsid w:val="008E6452"/>
    <w:rsid w:val="008F51F5"/>
    <w:rsid w:val="008F6916"/>
    <w:rsid w:val="00900497"/>
    <w:rsid w:val="00901E6E"/>
    <w:rsid w:val="00902ED3"/>
    <w:rsid w:val="0090479E"/>
    <w:rsid w:val="00904C81"/>
    <w:rsid w:val="009306DD"/>
    <w:rsid w:val="0093CBCE"/>
    <w:rsid w:val="009425C4"/>
    <w:rsid w:val="00955799"/>
    <w:rsid w:val="00966905"/>
    <w:rsid w:val="00971BEB"/>
    <w:rsid w:val="0097248A"/>
    <w:rsid w:val="00985FC0"/>
    <w:rsid w:val="009A53AE"/>
    <w:rsid w:val="009D4417"/>
    <w:rsid w:val="009E7F8B"/>
    <w:rsid w:val="00A033AF"/>
    <w:rsid w:val="00A1257B"/>
    <w:rsid w:val="00A2E7C5"/>
    <w:rsid w:val="00A3422E"/>
    <w:rsid w:val="00A4428C"/>
    <w:rsid w:val="00A61619"/>
    <w:rsid w:val="00A651DF"/>
    <w:rsid w:val="00A87C5E"/>
    <w:rsid w:val="00AB0BE2"/>
    <w:rsid w:val="00AC6D66"/>
    <w:rsid w:val="00AC73C9"/>
    <w:rsid w:val="00B0274F"/>
    <w:rsid w:val="00B1737D"/>
    <w:rsid w:val="00B26137"/>
    <w:rsid w:val="00B476A3"/>
    <w:rsid w:val="00B530C2"/>
    <w:rsid w:val="00B63D66"/>
    <w:rsid w:val="00B64ADD"/>
    <w:rsid w:val="00B80473"/>
    <w:rsid w:val="00B80631"/>
    <w:rsid w:val="00B82EA2"/>
    <w:rsid w:val="00B912AE"/>
    <w:rsid w:val="00B91699"/>
    <w:rsid w:val="00B9384C"/>
    <w:rsid w:val="00BA3995"/>
    <w:rsid w:val="00BA3E1C"/>
    <w:rsid w:val="00BE5A8E"/>
    <w:rsid w:val="00BE7CA6"/>
    <w:rsid w:val="00BF4922"/>
    <w:rsid w:val="00BF7586"/>
    <w:rsid w:val="00C13E78"/>
    <w:rsid w:val="00C22B6F"/>
    <w:rsid w:val="00C25E20"/>
    <w:rsid w:val="00C25FDD"/>
    <w:rsid w:val="00C3627C"/>
    <w:rsid w:val="00C51DD9"/>
    <w:rsid w:val="00C535A8"/>
    <w:rsid w:val="00C601F4"/>
    <w:rsid w:val="00C643F1"/>
    <w:rsid w:val="00C73C3C"/>
    <w:rsid w:val="00C7512C"/>
    <w:rsid w:val="00C761ED"/>
    <w:rsid w:val="00C8182F"/>
    <w:rsid w:val="00C83D3B"/>
    <w:rsid w:val="00C87FD0"/>
    <w:rsid w:val="00CA3934"/>
    <w:rsid w:val="00CB4AE4"/>
    <w:rsid w:val="00CC3E10"/>
    <w:rsid w:val="00CC5EA4"/>
    <w:rsid w:val="00CE4EF2"/>
    <w:rsid w:val="00CE5191"/>
    <w:rsid w:val="00CF2E88"/>
    <w:rsid w:val="00CF5C6F"/>
    <w:rsid w:val="00D06717"/>
    <w:rsid w:val="00D2295C"/>
    <w:rsid w:val="00D40544"/>
    <w:rsid w:val="00D44FD9"/>
    <w:rsid w:val="00D53285"/>
    <w:rsid w:val="00D5362F"/>
    <w:rsid w:val="00D536BC"/>
    <w:rsid w:val="00D608AD"/>
    <w:rsid w:val="00D67E93"/>
    <w:rsid w:val="00D73A9C"/>
    <w:rsid w:val="00D750B4"/>
    <w:rsid w:val="00D77399"/>
    <w:rsid w:val="00DA6499"/>
    <w:rsid w:val="00DB54FB"/>
    <w:rsid w:val="00DB5A61"/>
    <w:rsid w:val="00DB73DC"/>
    <w:rsid w:val="00DC12DE"/>
    <w:rsid w:val="00DC29D5"/>
    <w:rsid w:val="00DC6293"/>
    <w:rsid w:val="00DC7897"/>
    <w:rsid w:val="00DD2E78"/>
    <w:rsid w:val="00DF5FC3"/>
    <w:rsid w:val="00E05ED9"/>
    <w:rsid w:val="00E0626E"/>
    <w:rsid w:val="00E13F22"/>
    <w:rsid w:val="00E24F38"/>
    <w:rsid w:val="00E5336C"/>
    <w:rsid w:val="00E657EC"/>
    <w:rsid w:val="00E85436"/>
    <w:rsid w:val="00EC09CE"/>
    <w:rsid w:val="00EC1243"/>
    <w:rsid w:val="00ED3FDC"/>
    <w:rsid w:val="00EE1203"/>
    <w:rsid w:val="00EF3E6E"/>
    <w:rsid w:val="00F0712F"/>
    <w:rsid w:val="00F1393E"/>
    <w:rsid w:val="00F22E08"/>
    <w:rsid w:val="00F37E98"/>
    <w:rsid w:val="00F401F8"/>
    <w:rsid w:val="00F56502"/>
    <w:rsid w:val="00FA1AB3"/>
    <w:rsid w:val="00FA1C94"/>
    <w:rsid w:val="00FA2AD8"/>
    <w:rsid w:val="00FB18A6"/>
    <w:rsid w:val="00FF08FD"/>
    <w:rsid w:val="00FF4B1E"/>
    <w:rsid w:val="00FF602A"/>
    <w:rsid w:val="01795D55"/>
    <w:rsid w:val="019B051E"/>
    <w:rsid w:val="026F113E"/>
    <w:rsid w:val="0358435E"/>
    <w:rsid w:val="036FC40C"/>
    <w:rsid w:val="038BCDE9"/>
    <w:rsid w:val="03BD9C01"/>
    <w:rsid w:val="03FD3F4E"/>
    <w:rsid w:val="0437E02A"/>
    <w:rsid w:val="043F8783"/>
    <w:rsid w:val="04B05EE1"/>
    <w:rsid w:val="04CA0845"/>
    <w:rsid w:val="051D4652"/>
    <w:rsid w:val="0596BD98"/>
    <w:rsid w:val="05B0AB5D"/>
    <w:rsid w:val="05C3A23A"/>
    <w:rsid w:val="065F6245"/>
    <w:rsid w:val="0684D7E3"/>
    <w:rsid w:val="0689B864"/>
    <w:rsid w:val="0696E79B"/>
    <w:rsid w:val="06BA365B"/>
    <w:rsid w:val="071C212F"/>
    <w:rsid w:val="071E8B56"/>
    <w:rsid w:val="071FB79C"/>
    <w:rsid w:val="074B733A"/>
    <w:rsid w:val="074BF1E0"/>
    <w:rsid w:val="079949C2"/>
    <w:rsid w:val="07A89762"/>
    <w:rsid w:val="07C27CB5"/>
    <w:rsid w:val="084F43F5"/>
    <w:rsid w:val="08621DF6"/>
    <w:rsid w:val="08FBB98F"/>
    <w:rsid w:val="091DDF96"/>
    <w:rsid w:val="09344EE0"/>
    <w:rsid w:val="0988A078"/>
    <w:rsid w:val="0A102BC8"/>
    <w:rsid w:val="0A192792"/>
    <w:rsid w:val="0A3AAE14"/>
    <w:rsid w:val="0A46D256"/>
    <w:rsid w:val="0AC06B65"/>
    <w:rsid w:val="0AEA6F2B"/>
    <w:rsid w:val="0B1F19EE"/>
    <w:rsid w:val="0B70B74C"/>
    <w:rsid w:val="0BA99FD1"/>
    <w:rsid w:val="0BFA32E5"/>
    <w:rsid w:val="0C79B48E"/>
    <w:rsid w:val="0CC2DF32"/>
    <w:rsid w:val="0CCE5B13"/>
    <w:rsid w:val="0CFC22DE"/>
    <w:rsid w:val="0D24825E"/>
    <w:rsid w:val="0D544C9C"/>
    <w:rsid w:val="0D74374E"/>
    <w:rsid w:val="0D774704"/>
    <w:rsid w:val="0D825854"/>
    <w:rsid w:val="0DA112C0"/>
    <w:rsid w:val="0DA788B7"/>
    <w:rsid w:val="0DAC6C4D"/>
    <w:rsid w:val="0DB8A506"/>
    <w:rsid w:val="0DDF94C5"/>
    <w:rsid w:val="0E9BFE00"/>
    <w:rsid w:val="0E9EA5FC"/>
    <w:rsid w:val="0ECD4FE1"/>
    <w:rsid w:val="0EF5AF51"/>
    <w:rsid w:val="0F0ADB7E"/>
    <w:rsid w:val="0F2764EA"/>
    <w:rsid w:val="0F3E6546"/>
    <w:rsid w:val="0FFEF10E"/>
    <w:rsid w:val="102B601A"/>
    <w:rsid w:val="105AB449"/>
    <w:rsid w:val="106F84CC"/>
    <w:rsid w:val="1074B993"/>
    <w:rsid w:val="108245EA"/>
    <w:rsid w:val="10B32AF9"/>
    <w:rsid w:val="10E533D8"/>
    <w:rsid w:val="11173587"/>
    <w:rsid w:val="112D51B1"/>
    <w:rsid w:val="115AFD86"/>
    <w:rsid w:val="115B0B01"/>
    <w:rsid w:val="117E4A77"/>
    <w:rsid w:val="11AC2C1C"/>
    <w:rsid w:val="11C86E30"/>
    <w:rsid w:val="11E58957"/>
    <w:rsid w:val="11FE996E"/>
    <w:rsid w:val="12179592"/>
    <w:rsid w:val="125773A1"/>
    <w:rsid w:val="12760608"/>
    <w:rsid w:val="127F7F42"/>
    <w:rsid w:val="12C92212"/>
    <w:rsid w:val="134A328E"/>
    <w:rsid w:val="13E9FB50"/>
    <w:rsid w:val="14022E20"/>
    <w:rsid w:val="143D61E7"/>
    <w:rsid w:val="144CC754"/>
    <w:rsid w:val="146170C2"/>
    <w:rsid w:val="147F719B"/>
    <w:rsid w:val="14B8B236"/>
    <w:rsid w:val="151C87B3"/>
    <w:rsid w:val="1585CBB1"/>
    <w:rsid w:val="159AC8D1"/>
    <w:rsid w:val="15D4256C"/>
    <w:rsid w:val="16088394"/>
    <w:rsid w:val="16143352"/>
    <w:rsid w:val="16E881F5"/>
    <w:rsid w:val="170C58A6"/>
    <w:rsid w:val="17424446"/>
    <w:rsid w:val="17454946"/>
    <w:rsid w:val="176069F5"/>
    <w:rsid w:val="1768121C"/>
    <w:rsid w:val="17B7A60E"/>
    <w:rsid w:val="17D7832D"/>
    <w:rsid w:val="17F27F18"/>
    <w:rsid w:val="17FC5592"/>
    <w:rsid w:val="18352A00"/>
    <w:rsid w:val="1854D5B9"/>
    <w:rsid w:val="1860C092"/>
    <w:rsid w:val="18D83CAB"/>
    <w:rsid w:val="190361F3"/>
    <w:rsid w:val="19349C25"/>
    <w:rsid w:val="1959C07A"/>
    <w:rsid w:val="19777D6F"/>
    <w:rsid w:val="1978EDCD"/>
    <w:rsid w:val="1A06C9B4"/>
    <w:rsid w:val="1A52339F"/>
    <w:rsid w:val="1AAD3705"/>
    <w:rsid w:val="1AB31C03"/>
    <w:rsid w:val="1B4DB7A9"/>
    <w:rsid w:val="1B9BB394"/>
    <w:rsid w:val="1BB49A1B"/>
    <w:rsid w:val="1BBAA9CF"/>
    <w:rsid w:val="1BBFD222"/>
    <w:rsid w:val="1BEB6B50"/>
    <w:rsid w:val="1BF48FC5"/>
    <w:rsid w:val="1C2B0D69"/>
    <w:rsid w:val="1C3A3B82"/>
    <w:rsid w:val="1C6D8314"/>
    <w:rsid w:val="1C8B625C"/>
    <w:rsid w:val="1CA2022E"/>
    <w:rsid w:val="1CA4688B"/>
    <w:rsid w:val="1D0C2F47"/>
    <w:rsid w:val="1D72392F"/>
    <w:rsid w:val="1D7737C9"/>
    <w:rsid w:val="1D7B20E9"/>
    <w:rsid w:val="1DC6D100"/>
    <w:rsid w:val="1DC878D4"/>
    <w:rsid w:val="1DF22463"/>
    <w:rsid w:val="1E5930DB"/>
    <w:rsid w:val="1E6A3B6A"/>
    <w:rsid w:val="1EA5B383"/>
    <w:rsid w:val="1EACDE9E"/>
    <w:rsid w:val="1FA56899"/>
    <w:rsid w:val="1FF4E6DE"/>
    <w:rsid w:val="203E1D5F"/>
    <w:rsid w:val="205FAFFA"/>
    <w:rsid w:val="20854BE3"/>
    <w:rsid w:val="21B75842"/>
    <w:rsid w:val="21E8140A"/>
    <w:rsid w:val="220A1C3C"/>
    <w:rsid w:val="228D140D"/>
    <w:rsid w:val="2329D6C6"/>
    <w:rsid w:val="23356269"/>
    <w:rsid w:val="2340B6A3"/>
    <w:rsid w:val="23728974"/>
    <w:rsid w:val="2412F3BD"/>
    <w:rsid w:val="246061D0"/>
    <w:rsid w:val="247D4BE4"/>
    <w:rsid w:val="24812353"/>
    <w:rsid w:val="24BD9A49"/>
    <w:rsid w:val="24FA8331"/>
    <w:rsid w:val="250294C9"/>
    <w:rsid w:val="25156E73"/>
    <w:rsid w:val="25323A73"/>
    <w:rsid w:val="25867306"/>
    <w:rsid w:val="2595DE61"/>
    <w:rsid w:val="25AD1DCC"/>
    <w:rsid w:val="26301F08"/>
    <w:rsid w:val="266412B5"/>
    <w:rsid w:val="268764CE"/>
    <w:rsid w:val="2689C124"/>
    <w:rsid w:val="2726BF71"/>
    <w:rsid w:val="277AF5EB"/>
    <w:rsid w:val="27BC2337"/>
    <w:rsid w:val="27FF9C09"/>
    <w:rsid w:val="280145D8"/>
    <w:rsid w:val="28046422"/>
    <w:rsid w:val="2838B366"/>
    <w:rsid w:val="288D5195"/>
    <w:rsid w:val="28A09F21"/>
    <w:rsid w:val="28B9EA70"/>
    <w:rsid w:val="28EC27ED"/>
    <w:rsid w:val="28FD5CAC"/>
    <w:rsid w:val="292D57BA"/>
    <w:rsid w:val="2941AEEA"/>
    <w:rsid w:val="29A454E1"/>
    <w:rsid w:val="29E6820D"/>
    <w:rsid w:val="2A15F454"/>
    <w:rsid w:val="2A1D5037"/>
    <w:rsid w:val="2A40EC3A"/>
    <w:rsid w:val="2A706940"/>
    <w:rsid w:val="2A808EEF"/>
    <w:rsid w:val="2ACB4447"/>
    <w:rsid w:val="2B1D4250"/>
    <w:rsid w:val="2B257874"/>
    <w:rsid w:val="2B3783D8"/>
    <w:rsid w:val="2B82526E"/>
    <w:rsid w:val="2BCCB317"/>
    <w:rsid w:val="2BD595C6"/>
    <w:rsid w:val="2BF56AE7"/>
    <w:rsid w:val="2BFE36C8"/>
    <w:rsid w:val="2C0AD0E5"/>
    <w:rsid w:val="2C1C5F50"/>
    <w:rsid w:val="2C7906B0"/>
    <w:rsid w:val="2C7FEF92"/>
    <w:rsid w:val="2CE8E8BD"/>
    <w:rsid w:val="2CFBAEC5"/>
    <w:rsid w:val="2D1E22CF"/>
    <w:rsid w:val="2D34948F"/>
    <w:rsid w:val="2D706C99"/>
    <w:rsid w:val="2DF3E2EC"/>
    <w:rsid w:val="2E66326D"/>
    <w:rsid w:val="2ECD7B2B"/>
    <w:rsid w:val="2ECF6B59"/>
    <w:rsid w:val="2ED9F0A5"/>
    <w:rsid w:val="2F2EAFE2"/>
    <w:rsid w:val="2F788EAD"/>
    <w:rsid w:val="2F835BDD"/>
    <w:rsid w:val="2F86B923"/>
    <w:rsid w:val="2FA0BC4E"/>
    <w:rsid w:val="301D101D"/>
    <w:rsid w:val="3023507C"/>
    <w:rsid w:val="307DF8EE"/>
    <w:rsid w:val="31467DFE"/>
    <w:rsid w:val="31470FE7"/>
    <w:rsid w:val="31BCE8A0"/>
    <w:rsid w:val="31C1DAF3"/>
    <w:rsid w:val="31E0FC37"/>
    <w:rsid w:val="32BE0AD0"/>
    <w:rsid w:val="32E84834"/>
    <w:rsid w:val="33804071"/>
    <w:rsid w:val="340E48D8"/>
    <w:rsid w:val="348DD5F5"/>
    <w:rsid w:val="34C94255"/>
    <w:rsid w:val="34D737AD"/>
    <w:rsid w:val="34EC1BA1"/>
    <w:rsid w:val="352FFA24"/>
    <w:rsid w:val="35D36E2C"/>
    <w:rsid w:val="35D4C416"/>
    <w:rsid w:val="35FD23BD"/>
    <w:rsid w:val="361F2EA0"/>
    <w:rsid w:val="363E1276"/>
    <w:rsid w:val="368C1BEB"/>
    <w:rsid w:val="36B2BBA4"/>
    <w:rsid w:val="36DEF792"/>
    <w:rsid w:val="36E0A80C"/>
    <w:rsid w:val="36E3995E"/>
    <w:rsid w:val="37044647"/>
    <w:rsid w:val="37087552"/>
    <w:rsid w:val="372BF3EF"/>
    <w:rsid w:val="37B5ADFD"/>
    <w:rsid w:val="37C98050"/>
    <w:rsid w:val="3844AB16"/>
    <w:rsid w:val="38A4CA3B"/>
    <w:rsid w:val="38DA3E2A"/>
    <w:rsid w:val="38DF6EDD"/>
    <w:rsid w:val="38F81999"/>
    <w:rsid w:val="3910FB58"/>
    <w:rsid w:val="39174713"/>
    <w:rsid w:val="391FCDB7"/>
    <w:rsid w:val="39725173"/>
    <w:rsid w:val="397666DE"/>
    <w:rsid w:val="39F29517"/>
    <w:rsid w:val="3A06CA56"/>
    <w:rsid w:val="3A1B0A6B"/>
    <w:rsid w:val="3A4E8AEB"/>
    <w:rsid w:val="3A5DAA80"/>
    <w:rsid w:val="3A6224E4"/>
    <w:rsid w:val="3AA79D7C"/>
    <w:rsid w:val="3ABB8DAA"/>
    <w:rsid w:val="3B3AB203"/>
    <w:rsid w:val="3B4185B7"/>
    <w:rsid w:val="3BD731E8"/>
    <w:rsid w:val="3BE2AD49"/>
    <w:rsid w:val="3CE449A2"/>
    <w:rsid w:val="3CF16589"/>
    <w:rsid w:val="3D676FDF"/>
    <w:rsid w:val="3DBCEB9B"/>
    <w:rsid w:val="3DD60C85"/>
    <w:rsid w:val="3DD74F56"/>
    <w:rsid w:val="3E43AC83"/>
    <w:rsid w:val="3E86BF55"/>
    <w:rsid w:val="3E94676F"/>
    <w:rsid w:val="3E972DD0"/>
    <w:rsid w:val="3EC0764F"/>
    <w:rsid w:val="3ECD5040"/>
    <w:rsid w:val="3ED7F63B"/>
    <w:rsid w:val="3F14A15F"/>
    <w:rsid w:val="3F460541"/>
    <w:rsid w:val="3F612815"/>
    <w:rsid w:val="3F83639B"/>
    <w:rsid w:val="3FACBD0B"/>
    <w:rsid w:val="3FD14618"/>
    <w:rsid w:val="3FD5307C"/>
    <w:rsid w:val="3FD5A1A4"/>
    <w:rsid w:val="3FFAE99D"/>
    <w:rsid w:val="40119B67"/>
    <w:rsid w:val="40ECE314"/>
    <w:rsid w:val="414994FE"/>
    <w:rsid w:val="4150AD5F"/>
    <w:rsid w:val="41FF4DD9"/>
    <w:rsid w:val="422370C9"/>
    <w:rsid w:val="423C2901"/>
    <w:rsid w:val="4242134F"/>
    <w:rsid w:val="42AA6D34"/>
    <w:rsid w:val="42C963D9"/>
    <w:rsid w:val="437C833A"/>
    <w:rsid w:val="437F0406"/>
    <w:rsid w:val="43E243CD"/>
    <w:rsid w:val="43E25626"/>
    <w:rsid w:val="43F4FB36"/>
    <w:rsid w:val="43FCE8E1"/>
    <w:rsid w:val="442DB1A9"/>
    <w:rsid w:val="443A1A3D"/>
    <w:rsid w:val="444731C7"/>
    <w:rsid w:val="44B35E2C"/>
    <w:rsid w:val="44E49530"/>
    <w:rsid w:val="44E92284"/>
    <w:rsid w:val="45E37425"/>
    <w:rsid w:val="45F5927E"/>
    <w:rsid w:val="467CB809"/>
    <w:rsid w:val="4719B9A8"/>
    <w:rsid w:val="4723A6EA"/>
    <w:rsid w:val="474615CA"/>
    <w:rsid w:val="4789525B"/>
    <w:rsid w:val="47AFFDF6"/>
    <w:rsid w:val="48035D17"/>
    <w:rsid w:val="483FC739"/>
    <w:rsid w:val="484FD057"/>
    <w:rsid w:val="4865E43D"/>
    <w:rsid w:val="48BE0CC3"/>
    <w:rsid w:val="48C91552"/>
    <w:rsid w:val="49225BEB"/>
    <w:rsid w:val="493B8087"/>
    <w:rsid w:val="4970D5AB"/>
    <w:rsid w:val="49D9DC87"/>
    <w:rsid w:val="49DFBC7E"/>
    <w:rsid w:val="49EBA0B8"/>
    <w:rsid w:val="4A6DFB27"/>
    <w:rsid w:val="4A744D84"/>
    <w:rsid w:val="4A87DCAA"/>
    <w:rsid w:val="4A8A0D41"/>
    <w:rsid w:val="4AB5DD68"/>
    <w:rsid w:val="4AD128C4"/>
    <w:rsid w:val="4ADE3C27"/>
    <w:rsid w:val="4B85240B"/>
    <w:rsid w:val="4C024D84"/>
    <w:rsid w:val="4C07EDCD"/>
    <w:rsid w:val="4C294239"/>
    <w:rsid w:val="4C2DCBC2"/>
    <w:rsid w:val="4C36D2EA"/>
    <w:rsid w:val="4C79E9D3"/>
    <w:rsid w:val="4CABC42F"/>
    <w:rsid w:val="4CD71C06"/>
    <w:rsid w:val="4CF52716"/>
    <w:rsid w:val="4D005AE2"/>
    <w:rsid w:val="4D414450"/>
    <w:rsid w:val="4D491C39"/>
    <w:rsid w:val="4D5AE686"/>
    <w:rsid w:val="4DEC1BCF"/>
    <w:rsid w:val="4E2A823B"/>
    <w:rsid w:val="4E46801F"/>
    <w:rsid w:val="4E57619D"/>
    <w:rsid w:val="4E5C8C9C"/>
    <w:rsid w:val="4E8970F0"/>
    <w:rsid w:val="4EB5669B"/>
    <w:rsid w:val="4EBF11DB"/>
    <w:rsid w:val="4ECFAC28"/>
    <w:rsid w:val="4EFD354A"/>
    <w:rsid w:val="4F18C7EC"/>
    <w:rsid w:val="4FCBF52D"/>
    <w:rsid w:val="4FE8733F"/>
    <w:rsid w:val="501C1226"/>
    <w:rsid w:val="5037FBA4"/>
    <w:rsid w:val="5082D56E"/>
    <w:rsid w:val="508923CA"/>
    <w:rsid w:val="508C807E"/>
    <w:rsid w:val="50ADDD4F"/>
    <w:rsid w:val="50C283DE"/>
    <w:rsid w:val="50EA314F"/>
    <w:rsid w:val="50F1B159"/>
    <w:rsid w:val="50F1C3CA"/>
    <w:rsid w:val="51412F1D"/>
    <w:rsid w:val="5164AE7A"/>
    <w:rsid w:val="51B4CB4E"/>
    <w:rsid w:val="51B9D664"/>
    <w:rsid w:val="51DF4C51"/>
    <w:rsid w:val="523A7A9C"/>
    <w:rsid w:val="528C666E"/>
    <w:rsid w:val="52E71EE1"/>
    <w:rsid w:val="5322AF36"/>
    <w:rsid w:val="53567409"/>
    <w:rsid w:val="5366F476"/>
    <w:rsid w:val="543699B8"/>
    <w:rsid w:val="54DCED79"/>
    <w:rsid w:val="5502C4D7"/>
    <w:rsid w:val="551BDF2D"/>
    <w:rsid w:val="55B36C67"/>
    <w:rsid w:val="55B48D2F"/>
    <w:rsid w:val="55E66D71"/>
    <w:rsid w:val="55FFAD2A"/>
    <w:rsid w:val="5639921B"/>
    <w:rsid w:val="565C6D27"/>
    <w:rsid w:val="566701B1"/>
    <w:rsid w:val="567B63CC"/>
    <w:rsid w:val="56955967"/>
    <w:rsid w:val="57771ADB"/>
    <w:rsid w:val="57EDB041"/>
    <w:rsid w:val="58135314"/>
    <w:rsid w:val="5840768C"/>
    <w:rsid w:val="584F7A5E"/>
    <w:rsid w:val="5874198F"/>
    <w:rsid w:val="588E13C9"/>
    <w:rsid w:val="59072BC7"/>
    <w:rsid w:val="5917F0ED"/>
    <w:rsid w:val="59660362"/>
    <w:rsid w:val="59E2C284"/>
    <w:rsid w:val="59E30742"/>
    <w:rsid w:val="5A0B614A"/>
    <w:rsid w:val="5A39DE85"/>
    <w:rsid w:val="5A5A253F"/>
    <w:rsid w:val="5A8CB2DF"/>
    <w:rsid w:val="5A9248BD"/>
    <w:rsid w:val="5B0DFF32"/>
    <w:rsid w:val="5B211EA1"/>
    <w:rsid w:val="5B3EB41F"/>
    <w:rsid w:val="5B47BC7C"/>
    <w:rsid w:val="5BA731AB"/>
    <w:rsid w:val="5BCD0816"/>
    <w:rsid w:val="5C1B64DB"/>
    <w:rsid w:val="5C341FBF"/>
    <w:rsid w:val="5C7A1A3B"/>
    <w:rsid w:val="5C7C1F45"/>
    <w:rsid w:val="5CAA3737"/>
    <w:rsid w:val="5D4E7E75"/>
    <w:rsid w:val="5D4FFDEB"/>
    <w:rsid w:val="5DA22855"/>
    <w:rsid w:val="5DCFF020"/>
    <w:rsid w:val="5DE109ED"/>
    <w:rsid w:val="5DF25158"/>
    <w:rsid w:val="5E0C255D"/>
    <w:rsid w:val="5F0D41A3"/>
    <w:rsid w:val="5F2FF947"/>
    <w:rsid w:val="5F3641C4"/>
    <w:rsid w:val="5F3AFF84"/>
    <w:rsid w:val="5F8CE9A3"/>
    <w:rsid w:val="5FEB81C8"/>
    <w:rsid w:val="5FF3E8BF"/>
    <w:rsid w:val="603C996C"/>
    <w:rsid w:val="60A63035"/>
    <w:rsid w:val="60BA2DD4"/>
    <w:rsid w:val="60D21225"/>
    <w:rsid w:val="60ED229D"/>
    <w:rsid w:val="60F4CC87"/>
    <w:rsid w:val="61679A9E"/>
    <w:rsid w:val="61686D9A"/>
    <w:rsid w:val="616C465F"/>
    <w:rsid w:val="617DA85A"/>
    <w:rsid w:val="61889DAD"/>
    <w:rsid w:val="622683D4"/>
    <w:rsid w:val="6233A46D"/>
    <w:rsid w:val="6270B0F7"/>
    <w:rsid w:val="62AB12E0"/>
    <w:rsid w:val="62B29079"/>
    <w:rsid w:val="63100E99"/>
    <w:rsid w:val="631C8DAB"/>
    <w:rsid w:val="6356E660"/>
    <w:rsid w:val="63B04B52"/>
    <w:rsid w:val="63BBB11E"/>
    <w:rsid w:val="63D57FAD"/>
    <w:rsid w:val="640AAB39"/>
    <w:rsid w:val="6413EAD7"/>
    <w:rsid w:val="6419343B"/>
    <w:rsid w:val="644D7AE6"/>
    <w:rsid w:val="6460D836"/>
    <w:rsid w:val="64E72508"/>
    <w:rsid w:val="65209FA6"/>
    <w:rsid w:val="652D2F7C"/>
    <w:rsid w:val="6571500E"/>
    <w:rsid w:val="65A59BDD"/>
    <w:rsid w:val="65ECCBCC"/>
    <w:rsid w:val="661E6E31"/>
    <w:rsid w:val="666BCDFB"/>
    <w:rsid w:val="6699EE2A"/>
    <w:rsid w:val="66AD9324"/>
    <w:rsid w:val="67440924"/>
    <w:rsid w:val="6757DB94"/>
    <w:rsid w:val="675BEB89"/>
    <w:rsid w:val="67CFE3C4"/>
    <w:rsid w:val="67E81844"/>
    <w:rsid w:val="67F122CC"/>
    <w:rsid w:val="682977C0"/>
    <w:rsid w:val="682E82F4"/>
    <w:rsid w:val="687A1547"/>
    <w:rsid w:val="68D93556"/>
    <w:rsid w:val="68E92325"/>
    <w:rsid w:val="693F890B"/>
    <w:rsid w:val="6963C3D3"/>
    <w:rsid w:val="696B9A2A"/>
    <w:rsid w:val="69A36EBD"/>
    <w:rsid w:val="69AE16F7"/>
    <w:rsid w:val="69FE7579"/>
    <w:rsid w:val="6A1BD24C"/>
    <w:rsid w:val="6A1BEA13"/>
    <w:rsid w:val="6A1F8CD6"/>
    <w:rsid w:val="6A4F3210"/>
    <w:rsid w:val="6A6DFEC6"/>
    <w:rsid w:val="6AF3C6EE"/>
    <w:rsid w:val="6B289509"/>
    <w:rsid w:val="6B4545BF"/>
    <w:rsid w:val="6C16D847"/>
    <w:rsid w:val="6C2968A6"/>
    <w:rsid w:val="6C52DDB7"/>
    <w:rsid w:val="6C76F4F6"/>
    <w:rsid w:val="6C8816F5"/>
    <w:rsid w:val="6C8F974F"/>
    <w:rsid w:val="6C910AD6"/>
    <w:rsid w:val="6C9BA344"/>
    <w:rsid w:val="6CB7052B"/>
    <w:rsid w:val="6CC48152"/>
    <w:rsid w:val="6CC7CE25"/>
    <w:rsid w:val="6CEDAA29"/>
    <w:rsid w:val="6CF3619A"/>
    <w:rsid w:val="6D04C838"/>
    <w:rsid w:val="6D3A01DA"/>
    <w:rsid w:val="6D4B187C"/>
    <w:rsid w:val="6D724647"/>
    <w:rsid w:val="6E2DC845"/>
    <w:rsid w:val="6E4F1EB6"/>
    <w:rsid w:val="6E51B408"/>
    <w:rsid w:val="6E5BB4AD"/>
    <w:rsid w:val="6EC4A595"/>
    <w:rsid w:val="6EF22DEE"/>
    <w:rsid w:val="6F086026"/>
    <w:rsid w:val="6F0FDFC5"/>
    <w:rsid w:val="6F48651C"/>
    <w:rsid w:val="6F4BA748"/>
    <w:rsid w:val="6F605868"/>
    <w:rsid w:val="6F977808"/>
    <w:rsid w:val="6F9E634B"/>
    <w:rsid w:val="6FA5E970"/>
    <w:rsid w:val="6FCCAB81"/>
    <w:rsid w:val="7013BC10"/>
    <w:rsid w:val="7054756A"/>
    <w:rsid w:val="705DA969"/>
    <w:rsid w:val="70C6FAAD"/>
    <w:rsid w:val="712CFA0D"/>
    <w:rsid w:val="71628ACA"/>
    <w:rsid w:val="71BBC306"/>
    <w:rsid w:val="72390A55"/>
    <w:rsid w:val="7267889F"/>
    <w:rsid w:val="727C5E75"/>
    <w:rsid w:val="72933B4C"/>
    <w:rsid w:val="72C9076A"/>
    <w:rsid w:val="732D69EC"/>
    <w:rsid w:val="735C2FD8"/>
    <w:rsid w:val="735D5826"/>
    <w:rsid w:val="73713E80"/>
    <w:rsid w:val="738AA923"/>
    <w:rsid w:val="74A6C49F"/>
    <w:rsid w:val="74F80039"/>
    <w:rsid w:val="7504E2F0"/>
    <w:rsid w:val="7521CF62"/>
    <w:rsid w:val="75255A31"/>
    <w:rsid w:val="753AC7C3"/>
    <w:rsid w:val="75AB9FD1"/>
    <w:rsid w:val="75D8E200"/>
    <w:rsid w:val="75E614A1"/>
    <w:rsid w:val="7631898F"/>
    <w:rsid w:val="766C8B1D"/>
    <w:rsid w:val="76959EA1"/>
    <w:rsid w:val="76A0B351"/>
    <w:rsid w:val="76E312A7"/>
    <w:rsid w:val="77640F02"/>
    <w:rsid w:val="77981BE7"/>
    <w:rsid w:val="77B56FD8"/>
    <w:rsid w:val="77C86105"/>
    <w:rsid w:val="77FC7FC8"/>
    <w:rsid w:val="782800F0"/>
    <w:rsid w:val="78597024"/>
    <w:rsid w:val="78A3C603"/>
    <w:rsid w:val="78F7D568"/>
    <w:rsid w:val="79118519"/>
    <w:rsid w:val="794F7581"/>
    <w:rsid w:val="79A14036"/>
    <w:rsid w:val="79AAAF58"/>
    <w:rsid w:val="79C1800D"/>
    <w:rsid w:val="79D0A486"/>
    <w:rsid w:val="7A13772C"/>
    <w:rsid w:val="7A4DF904"/>
    <w:rsid w:val="7A835E63"/>
    <w:rsid w:val="7B109432"/>
    <w:rsid w:val="7B17A452"/>
    <w:rsid w:val="7B467FB9"/>
    <w:rsid w:val="7BA9A5B9"/>
    <w:rsid w:val="7BB526DE"/>
    <w:rsid w:val="7BE5DEC2"/>
    <w:rsid w:val="7BE876C5"/>
    <w:rsid w:val="7BF07927"/>
    <w:rsid w:val="7C0612D8"/>
    <w:rsid w:val="7C18CE5A"/>
    <w:rsid w:val="7C1D3686"/>
    <w:rsid w:val="7C22060C"/>
    <w:rsid w:val="7C9CDD07"/>
    <w:rsid w:val="7CABDA54"/>
    <w:rsid w:val="7CB8E4A5"/>
    <w:rsid w:val="7CBB07AF"/>
    <w:rsid w:val="7D23CCF2"/>
    <w:rsid w:val="7D913B8D"/>
    <w:rsid w:val="7E03B7C8"/>
    <w:rsid w:val="7E14E2DE"/>
    <w:rsid w:val="7E60F706"/>
    <w:rsid w:val="7F0FA67E"/>
    <w:rsid w:val="7FD39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E805"/>
  <w15:docId w15:val="{E965BA85-8937-486B-8917-8814E5E1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33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A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033AF"/>
    <w:rPr>
      <w:b/>
      <w:bCs/>
    </w:rPr>
  </w:style>
  <w:style w:type="character" w:customStyle="1" w:styleId="CommentSubjectChar">
    <w:name w:val="Comment Subject Char"/>
    <w:basedOn w:val="CommentTextChar"/>
    <w:link w:val="CommentSubject"/>
    <w:uiPriority w:val="99"/>
    <w:semiHidden/>
    <w:rsid w:val="00A033AF"/>
    <w:rPr>
      <w:b/>
      <w:bCs/>
      <w:sz w:val="20"/>
      <w:szCs w:val="20"/>
    </w:rPr>
  </w:style>
  <w:style w:type="paragraph" w:styleId="ListParagraph">
    <w:name w:val="List Paragraph"/>
    <w:basedOn w:val="Normal"/>
    <w:uiPriority w:val="34"/>
    <w:qFormat/>
    <w:rsid w:val="00902ED3"/>
    <w:pPr>
      <w:spacing w:after="160" w:line="259" w:lineRule="auto"/>
      <w:ind w:left="720"/>
      <w:contextualSpacing/>
    </w:pPr>
    <w:rPr>
      <w:rFonts w:asciiTheme="minorHAnsi" w:eastAsiaTheme="minorHAnsi" w:hAnsiTheme="minorHAnsi" w:cstheme="minorBidi"/>
      <w:lang w:val="en-US"/>
    </w:rPr>
  </w:style>
  <w:style w:type="paragraph" w:customStyle="1" w:styleId="Default">
    <w:name w:val="Default"/>
    <w:rsid w:val="008E6452"/>
    <w:pPr>
      <w:autoSpaceDE w:val="0"/>
      <w:autoSpaceDN w:val="0"/>
      <w:adjustRightInd w:val="0"/>
      <w:spacing w:line="240" w:lineRule="auto"/>
    </w:pPr>
    <w:rPr>
      <w:rFonts w:eastAsiaTheme="minorHAnsi"/>
      <w:color w:val="000000"/>
      <w:sz w:val="24"/>
      <w:szCs w:val="24"/>
      <w:lang w:val="en-US"/>
    </w:rPr>
  </w:style>
  <w:style w:type="table" w:styleId="TableGrid">
    <w:name w:val="Table Grid"/>
    <w:basedOn w:val="TableNormal"/>
    <w:uiPriority w:val="39"/>
    <w:rsid w:val="008E6452"/>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quired">
    <w:name w:val="required"/>
    <w:basedOn w:val="DefaultParagraphFont"/>
    <w:rsid w:val="00300656"/>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772A45"/>
    <w:rPr>
      <w:color w:val="800080" w:themeColor="followedHyperlink"/>
      <w:u w:val="single"/>
    </w:rPr>
  </w:style>
  <w:style w:type="character" w:customStyle="1" w:styleId="UnresolvedMention1">
    <w:name w:val="Unresolved Mention1"/>
    <w:basedOn w:val="DefaultParagraphFont"/>
    <w:uiPriority w:val="99"/>
    <w:semiHidden/>
    <w:unhideWhenUsed/>
    <w:rsid w:val="00B91699"/>
    <w:rPr>
      <w:color w:val="605E5C"/>
      <w:shd w:val="clear" w:color="auto" w:fill="E1DFDD"/>
    </w:rPr>
  </w:style>
  <w:style w:type="character" w:customStyle="1" w:styleId="c-timestamplabel">
    <w:name w:val="c-timestamp__label"/>
    <w:basedOn w:val="DefaultParagraphFont"/>
    <w:rsid w:val="006E4512"/>
  </w:style>
  <w:style w:type="character" w:customStyle="1" w:styleId="UnresolvedMention2">
    <w:name w:val="Unresolved Mention2"/>
    <w:basedOn w:val="DefaultParagraphFont"/>
    <w:uiPriority w:val="99"/>
    <w:semiHidden/>
    <w:unhideWhenUsed/>
    <w:rsid w:val="002F5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8976">
      <w:bodyDiv w:val="1"/>
      <w:marLeft w:val="0"/>
      <w:marRight w:val="0"/>
      <w:marTop w:val="0"/>
      <w:marBottom w:val="0"/>
      <w:divBdr>
        <w:top w:val="none" w:sz="0" w:space="0" w:color="auto"/>
        <w:left w:val="none" w:sz="0" w:space="0" w:color="auto"/>
        <w:bottom w:val="none" w:sz="0" w:space="0" w:color="auto"/>
        <w:right w:val="none" w:sz="0" w:space="0" w:color="auto"/>
      </w:divBdr>
      <w:divsChild>
        <w:div w:id="1222323181">
          <w:marLeft w:val="0"/>
          <w:marRight w:val="0"/>
          <w:marTop w:val="0"/>
          <w:marBottom w:val="0"/>
          <w:divBdr>
            <w:top w:val="none" w:sz="0" w:space="0" w:color="auto"/>
            <w:left w:val="none" w:sz="0" w:space="0" w:color="auto"/>
            <w:bottom w:val="none" w:sz="0" w:space="0" w:color="auto"/>
            <w:right w:val="none" w:sz="0" w:space="0" w:color="auto"/>
          </w:divBdr>
          <w:divsChild>
            <w:div w:id="1028943424">
              <w:marLeft w:val="0"/>
              <w:marRight w:val="0"/>
              <w:marTop w:val="0"/>
              <w:marBottom w:val="0"/>
              <w:divBdr>
                <w:top w:val="none" w:sz="0" w:space="0" w:color="auto"/>
                <w:left w:val="none" w:sz="0" w:space="0" w:color="auto"/>
                <w:bottom w:val="none" w:sz="0" w:space="0" w:color="auto"/>
                <w:right w:val="none" w:sz="0" w:space="0" w:color="auto"/>
              </w:divBdr>
              <w:divsChild>
                <w:div w:id="1019624277">
                  <w:marLeft w:val="0"/>
                  <w:marRight w:val="0"/>
                  <w:marTop w:val="0"/>
                  <w:marBottom w:val="0"/>
                  <w:divBdr>
                    <w:top w:val="none" w:sz="0" w:space="0" w:color="auto"/>
                    <w:left w:val="none" w:sz="0" w:space="0" w:color="auto"/>
                    <w:bottom w:val="none" w:sz="0" w:space="0" w:color="auto"/>
                    <w:right w:val="none" w:sz="0" w:space="0" w:color="auto"/>
                  </w:divBdr>
                  <w:divsChild>
                    <w:div w:id="784232547">
                      <w:marLeft w:val="0"/>
                      <w:marRight w:val="0"/>
                      <w:marTop w:val="0"/>
                      <w:marBottom w:val="0"/>
                      <w:divBdr>
                        <w:top w:val="none" w:sz="0" w:space="0" w:color="auto"/>
                        <w:left w:val="none" w:sz="0" w:space="0" w:color="auto"/>
                        <w:bottom w:val="none" w:sz="0" w:space="0" w:color="auto"/>
                        <w:right w:val="none" w:sz="0" w:space="0" w:color="auto"/>
                      </w:divBdr>
                      <w:divsChild>
                        <w:div w:id="498737175">
                          <w:marLeft w:val="0"/>
                          <w:marRight w:val="0"/>
                          <w:marTop w:val="0"/>
                          <w:marBottom w:val="0"/>
                          <w:divBdr>
                            <w:top w:val="none" w:sz="0" w:space="0" w:color="auto"/>
                            <w:left w:val="none" w:sz="0" w:space="0" w:color="auto"/>
                            <w:bottom w:val="none" w:sz="0" w:space="0" w:color="auto"/>
                            <w:right w:val="none" w:sz="0" w:space="0" w:color="auto"/>
                          </w:divBdr>
                          <w:divsChild>
                            <w:div w:id="391121001">
                              <w:marLeft w:val="-240"/>
                              <w:marRight w:val="-120"/>
                              <w:marTop w:val="0"/>
                              <w:marBottom w:val="0"/>
                              <w:divBdr>
                                <w:top w:val="none" w:sz="0" w:space="0" w:color="auto"/>
                                <w:left w:val="none" w:sz="0" w:space="0" w:color="auto"/>
                                <w:bottom w:val="none" w:sz="0" w:space="0" w:color="auto"/>
                                <w:right w:val="none" w:sz="0" w:space="0" w:color="auto"/>
                              </w:divBdr>
                              <w:divsChild>
                                <w:div w:id="1166438395">
                                  <w:marLeft w:val="0"/>
                                  <w:marRight w:val="0"/>
                                  <w:marTop w:val="0"/>
                                  <w:marBottom w:val="60"/>
                                  <w:divBdr>
                                    <w:top w:val="none" w:sz="0" w:space="0" w:color="auto"/>
                                    <w:left w:val="none" w:sz="0" w:space="0" w:color="auto"/>
                                    <w:bottom w:val="none" w:sz="0" w:space="0" w:color="auto"/>
                                    <w:right w:val="none" w:sz="0" w:space="0" w:color="auto"/>
                                  </w:divBdr>
                                  <w:divsChild>
                                    <w:div w:id="797266151">
                                      <w:marLeft w:val="0"/>
                                      <w:marRight w:val="0"/>
                                      <w:marTop w:val="0"/>
                                      <w:marBottom w:val="0"/>
                                      <w:divBdr>
                                        <w:top w:val="none" w:sz="0" w:space="0" w:color="auto"/>
                                        <w:left w:val="none" w:sz="0" w:space="0" w:color="auto"/>
                                        <w:bottom w:val="none" w:sz="0" w:space="0" w:color="auto"/>
                                        <w:right w:val="none" w:sz="0" w:space="0" w:color="auto"/>
                                      </w:divBdr>
                                      <w:divsChild>
                                        <w:div w:id="588856052">
                                          <w:marLeft w:val="0"/>
                                          <w:marRight w:val="0"/>
                                          <w:marTop w:val="0"/>
                                          <w:marBottom w:val="0"/>
                                          <w:divBdr>
                                            <w:top w:val="none" w:sz="0" w:space="0" w:color="auto"/>
                                            <w:left w:val="none" w:sz="0" w:space="0" w:color="auto"/>
                                            <w:bottom w:val="none" w:sz="0" w:space="0" w:color="auto"/>
                                            <w:right w:val="none" w:sz="0" w:space="0" w:color="auto"/>
                                          </w:divBdr>
                                          <w:divsChild>
                                            <w:div w:id="1774937443">
                                              <w:marLeft w:val="0"/>
                                              <w:marRight w:val="0"/>
                                              <w:marTop w:val="0"/>
                                              <w:marBottom w:val="0"/>
                                              <w:divBdr>
                                                <w:top w:val="none" w:sz="0" w:space="0" w:color="auto"/>
                                                <w:left w:val="none" w:sz="0" w:space="0" w:color="auto"/>
                                                <w:bottom w:val="none" w:sz="0" w:space="0" w:color="auto"/>
                                                <w:right w:val="none" w:sz="0" w:space="0" w:color="auto"/>
                                              </w:divBdr>
                                              <w:divsChild>
                                                <w:div w:id="12899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047133">
          <w:marLeft w:val="0"/>
          <w:marRight w:val="0"/>
          <w:marTop w:val="0"/>
          <w:marBottom w:val="0"/>
          <w:divBdr>
            <w:top w:val="none" w:sz="0" w:space="0" w:color="auto"/>
            <w:left w:val="none" w:sz="0" w:space="0" w:color="auto"/>
            <w:bottom w:val="none" w:sz="0" w:space="0" w:color="auto"/>
            <w:right w:val="none" w:sz="0" w:space="0" w:color="auto"/>
          </w:divBdr>
          <w:divsChild>
            <w:div w:id="531308505">
              <w:marLeft w:val="0"/>
              <w:marRight w:val="0"/>
              <w:marTop w:val="0"/>
              <w:marBottom w:val="0"/>
              <w:divBdr>
                <w:top w:val="none" w:sz="0" w:space="0" w:color="auto"/>
                <w:left w:val="none" w:sz="0" w:space="0" w:color="auto"/>
                <w:bottom w:val="none" w:sz="0" w:space="0" w:color="auto"/>
                <w:right w:val="none" w:sz="0" w:space="0" w:color="auto"/>
              </w:divBdr>
              <w:divsChild>
                <w:div w:id="1197156576">
                  <w:marLeft w:val="0"/>
                  <w:marRight w:val="0"/>
                  <w:marTop w:val="0"/>
                  <w:marBottom w:val="0"/>
                  <w:divBdr>
                    <w:top w:val="none" w:sz="0" w:space="0" w:color="auto"/>
                    <w:left w:val="none" w:sz="0" w:space="0" w:color="auto"/>
                    <w:bottom w:val="none" w:sz="0" w:space="0" w:color="auto"/>
                    <w:right w:val="none" w:sz="0" w:space="0" w:color="auto"/>
                  </w:divBdr>
                  <w:divsChild>
                    <w:div w:id="367798417">
                      <w:marLeft w:val="0"/>
                      <w:marRight w:val="0"/>
                      <w:marTop w:val="0"/>
                      <w:marBottom w:val="0"/>
                      <w:divBdr>
                        <w:top w:val="none" w:sz="0" w:space="0" w:color="auto"/>
                        <w:left w:val="none" w:sz="0" w:space="0" w:color="auto"/>
                        <w:bottom w:val="none" w:sz="0" w:space="0" w:color="auto"/>
                        <w:right w:val="none" w:sz="0" w:space="0" w:color="auto"/>
                      </w:divBdr>
                      <w:divsChild>
                        <w:div w:id="1700660605">
                          <w:marLeft w:val="0"/>
                          <w:marRight w:val="0"/>
                          <w:marTop w:val="0"/>
                          <w:marBottom w:val="0"/>
                          <w:divBdr>
                            <w:top w:val="none" w:sz="0" w:space="0" w:color="auto"/>
                            <w:left w:val="none" w:sz="0" w:space="0" w:color="auto"/>
                            <w:bottom w:val="none" w:sz="0" w:space="0" w:color="auto"/>
                            <w:right w:val="none" w:sz="0" w:space="0" w:color="auto"/>
                          </w:divBdr>
                          <w:divsChild>
                            <w:div w:id="1439367743">
                              <w:marLeft w:val="0"/>
                              <w:marRight w:val="120"/>
                              <w:marTop w:val="0"/>
                              <w:marBottom w:val="0"/>
                              <w:divBdr>
                                <w:top w:val="none" w:sz="0" w:space="0" w:color="auto"/>
                                <w:left w:val="none" w:sz="0" w:space="0" w:color="auto"/>
                                <w:bottom w:val="none" w:sz="0" w:space="0" w:color="auto"/>
                                <w:right w:val="none" w:sz="0" w:space="0" w:color="auto"/>
                              </w:divBdr>
                              <w:divsChild>
                                <w:div w:id="716971342">
                                  <w:marLeft w:val="-300"/>
                                  <w:marRight w:val="0"/>
                                  <w:marTop w:val="0"/>
                                  <w:marBottom w:val="0"/>
                                  <w:divBdr>
                                    <w:top w:val="none" w:sz="0" w:space="0" w:color="auto"/>
                                    <w:left w:val="none" w:sz="0" w:space="0" w:color="auto"/>
                                    <w:bottom w:val="none" w:sz="0" w:space="0" w:color="auto"/>
                                    <w:right w:val="none" w:sz="0" w:space="0" w:color="auto"/>
                                  </w:divBdr>
                                </w:div>
                              </w:divsChild>
                            </w:div>
                            <w:div w:id="2021083737">
                              <w:marLeft w:val="-240"/>
                              <w:marRight w:val="-120"/>
                              <w:marTop w:val="0"/>
                              <w:marBottom w:val="0"/>
                              <w:divBdr>
                                <w:top w:val="none" w:sz="0" w:space="0" w:color="auto"/>
                                <w:left w:val="none" w:sz="0" w:space="0" w:color="auto"/>
                                <w:bottom w:val="none" w:sz="0" w:space="0" w:color="auto"/>
                                <w:right w:val="none" w:sz="0" w:space="0" w:color="auto"/>
                              </w:divBdr>
                              <w:divsChild>
                                <w:div w:id="2070759692">
                                  <w:marLeft w:val="0"/>
                                  <w:marRight w:val="0"/>
                                  <w:marTop w:val="0"/>
                                  <w:marBottom w:val="60"/>
                                  <w:divBdr>
                                    <w:top w:val="none" w:sz="0" w:space="0" w:color="auto"/>
                                    <w:left w:val="none" w:sz="0" w:space="0" w:color="auto"/>
                                    <w:bottom w:val="none" w:sz="0" w:space="0" w:color="auto"/>
                                    <w:right w:val="none" w:sz="0" w:space="0" w:color="auto"/>
                                  </w:divBdr>
                                  <w:divsChild>
                                    <w:div w:id="149710952">
                                      <w:marLeft w:val="0"/>
                                      <w:marRight w:val="0"/>
                                      <w:marTop w:val="0"/>
                                      <w:marBottom w:val="0"/>
                                      <w:divBdr>
                                        <w:top w:val="none" w:sz="0" w:space="0" w:color="auto"/>
                                        <w:left w:val="none" w:sz="0" w:space="0" w:color="auto"/>
                                        <w:bottom w:val="none" w:sz="0" w:space="0" w:color="auto"/>
                                        <w:right w:val="none" w:sz="0" w:space="0" w:color="auto"/>
                                      </w:divBdr>
                                      <w:divsChild>
                                        <w:div w:id="1728994057">
                                          <w:marLeft w:val="0"/>
                                          <w:marRight w:val="0"/>
                                          <w:marTop w:val="0"/>
                                          <w:marBottom w:val="0"/>
                                          <w:divBdr>
                                            <w:top w:val="none" w:sz="0" w:space="0" w:color="auto"/>
                                            <w:left w:val="none" w:sz="0" w:space="0" w:color="auto"/>
                                            <w:bottom w:val="none" w:sz="0" w:space="0" w:color="auto"/>
                                            <w:right w:val="none" w:sz="0" w:space="0" w:color="auto"/>
                                          </w:divBdr>
                                          <w:divsChild>
                                            <w:div w:id="2128931">
                                              <w:marLeft w:val="0"/>
                                              <w:marRight w:val="0"/>
                                              <w:marTop w:val="0"/>
                                              <w:marBottom w:val="0"/>
                                              <w:divBdr>
                                                <w:top w:val="none" w:sz="0" w:space="0" w:color="auto"/>
                                                <w:left w:val="none" w:sz="0" w:space="0" w:color="auto"/>
                                                <w:bottom w:val="none" w:sz="0" w:space="0" w:color="auto"/>
                                                <w:right w:val="none" w:sz="0" w:space="0" w:color="auto"/>
                                              </w:divBdr>
                                              <w:divsChild>
                                                <w:div w:id="11344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681496">
          <w:marLeft w:val="0"/>
          <w:marRight w:val="0"/>
          <w:marTop w:val="0"/>
          <w:marBottom w:val="0"/>
          <w:divBdr>
            <w:top w:val="none" w:sz="0" w:space="0" w:color="auto"/>
            <w:left w:val="none" w:sz="0" w:space="0" w:color="auto"/>
            <w:bottom w:val="none" w:sz="0" w:space="0" w:color="auto"/>
            <w:right w:val="none" w:sz="0" w:space="0" w:color="auto"/>
          </w:divBdr>
          <w:divsChild>
            <w:div w:id="1126776330">
              <w:marLeft w:val="0"/>
              <w:marRight w:val="0"/>
              <w:marTop w:val="0"/>
              <w:marBottom w:val="0"/>
              <w:divBdr>
                <w:top w:val="none" w:sz="0" w:space="0" w:color="auto"/>
                <w:left w:val="none" w:sz="0" w:space="0" w:color="auto"/>
                <w:bottom w:val="none" w:sz="0" w:space="0" w:color="auto"/>
                <w:right w:val="none" w:sz="0" w:space="0" w:color="auto"/>
              </w:divBdr>
              <w:divsChild>
                <w:div w:id="79257034">
                  <w:marLeft w:val="0"/>
                  <w:marRight w:val="0"/>
                  <w:marTop w:val="0"/>
                  <w:marBottom w:val="0"/>
                  <w:divBdr>
                    <w:top w:val="none" w:sz="0" w:space="0" w:color="auto"/>
                    <w:left w:val="none" w:sz="0" w:space="0" w:color="auto"/>
                    <w:bottom w:val="none" w:sz="0" w:space="0" w:color="auto"/>
                    <w:right w:val="none" w:sz="0" w:space="0" w:color="auto"/>
                  </w:divBdr>
                  <w:divsChild>
                    <w:div w:id="1761415780">
                      <w:marLeft w:val="0"/>
                      <w:marRight w:val="0"/>
                      <w:marTop w:val="0"/>
                      <w:marBottom w:val="0"/>
                      <w:divBdr>
                        <w:top w:val="none" w:sz="0" w:space="0" w:color="auto"/>
                        <w:left w:val="none" w:sz="0" w:space="0" w:color="auto"/>
                        <w:bottom w:val="none" w:sz="0" w:space="0" w:color="auto"/>
                        <w:right w:val="none" w:sz="0" w:space="0" w:color="auto"/>
                      </w:divBdr>
                      <w:divsChild>
                        <w:div w:id="861436576">
                          <w:marLeft w:val="0"/>
                          <w:marRight w:val="0"/>
                          <w:marTop w:val="0"/>
                          <w:marBottom w:val="0"/>
                          <w:divBdr>
                            <w:top w:val="none" w:sz="0" w:space="0" w:color="auto"/>
                            <w:left w:val="none" w:sz="0" w:space="0" w:color="auto"/>
                            <w:bottom w:val="none" w:sz="0" w:space="0" w:color="auto"/>
                            <w:right w:val="none" w:sz="0" w:space="0" w:color="auto"/>
                          </w:divBdr>
                          <w:divsChild>
                            <w:div w:id="1776246346">
                              <w:marLeft w:val="0"/>
                              <w:marRight w:val="120"/>
                              <w:marTop w:val="0"/>
                              <w:marBottom w:val="0"/>
                              <w:divBdr>
                                <w:top w:val="none" w:sz="0" w:space="0" w:color="auto"/>
                                <w:left w:val="none" w:sz="0" w:space="0" w:color="auto"/>
                                <w:bottom w:val="none" w:sz="0" w:space="0" w:color="auto"/>
                                <w:right w:val="none" w:sz="0" w:space="0" w:color="auto"/>
                              </w:divBdr>
                              <w:divsChild>
                                <w:div w:id="781605357">
                                  <w:marLeft w:val="-300"/>
                                  <w:marRight w:val="0"/>
                                  <w:marTop w:val="0"/>
                                  <w:marBottom w:val="0"/>
                                  <w:divBdr>
                                    <w:top w:val="none" w:sz="0" w:space="0" w:color="auto"/>
                                    <w:left w:val="none" w:sz="0" w:space="0" w:color="auto"/>
                                    <w:bottom w:val="none" w:sz="0" w:space="0" w:color="auto"/>
                                    <w:right w:val="none" w:sz="0" w:space="0" w:color="auto"/>
                                  </w:divBdr>
                                </w:div>
                              </w:divsChild>
                            </w:div>
                            <w:div w:id="1582595929">
                              <w:marLeft w:val="-240"/>
                              <w:marRight w:val="-120"/>
                              <w:marTop w:val="0"/>
                              <w:marBottom w:val="0"/>
                              <w:divBdr>
                                <w:top w:val="none" w:sz="0" w:space="0" w:color="auto"/>
                                <w:left w:val="none" w:sz="0" w:space="0" w:color="auto"/>
                                <w:bottom w:val="none" w:sz="0" w:space="0" w:color="auto"/>
                                <w:right w:val="none" w:sz="0" w:space="0" w:color="auto"/>
                              </w:divBdr>
                              <w:divsChild>
                                <w:div w:id="713889429">
                                  <w:marLeft w:val="0"/>
                                  <w:marRight w:val="0"/>
                                  <w:marTop w:val="0"/>
                                  <w:marBottom w:val="60"/>
                                  <w:divBdr>
                                    <w:top w:val="none" w:sz="0" w:space="0" w:color="auto"/>
                                    <w:left w:val="none" w:sz="0" w:space="0" w:color="auto"/>
                                    <w:bottom w:val="none" w:sz="0" w:space="0" w:color="auto"/>
                                    <w:right w:val="none" w:sz="0" w:space="0" w:color="auto"/>
                                  </w:divBdr>
                                  <w:divsChild>
                                    <w:div w:id="1252661207">
                                      <w:marLeft w:val="0"/>
                                      <w:marRight w:val="0"/>
                                      <w:marTop w:val="0"/>
                                      <w:marBottom w:val="0"/>
                                      <w:divBdr>
                                        <w:top w:val="none" w:sz="0" w:space="0" w:color="auto"/>
                                        <w:left w:val="none" w:sz="0" w:space="0" w:color="auto"/>
                                        <w:bottom w:val="none" w:sz="0" w:space="0" w:color="auto"/>
                                        <w:right w:val="none" w:sz="0" w:space="0" w:color="auto"/>
                                      </w:divBdr>
                                      <w:divsChild>
                                        <w:div w:id="6757924">
                                          <w:marLeft w:val="0"/>
                                          <w:marRight w:val="0"/>
                                          <w:marTop w:val="0"/>
                                          <w:marBottom w:val="0"/>
                                          <w:divBdr>
                                            <w:top w:val="none" w:sz="0" w:space="0" w:color="auto"/>
                                            <w:left w:val="none" w:sz="0" w:space="0" w:color="auto"/>
                                            <w:bottom w:val="none" w:sz="0" w:space="0" w:color="auto"/>
                                            <w:right w:val="none" w:sz="0" w:space="0" w:color="auto"/>
                                          </w:divBdr>
                                          <w:divsChild>
                                            <w:div w:id="1977759628">
                                              <w:marLeft w:val="0"/>
                                              <w:marRight w:val="0"/>
                                              <w:marTop w:val="0"/>
                                              <w:marBottom w:val="0"/>
                                              <w:divBdr>
                                                <w:top w:val="none" w:sz="0" w:space="0" w:color="auto"/>
                                                <w:left w:val="none" w:sz="0" w:space="0" w:color="auto"/>
                                                <w:bottom w:val="none" w:sz="0" w:space="0" w:color="auto"/>
                                                <w:right w:val="none" w:sz="0" w:space="0" w:color="auto"/>
                                              </w:divBdr>
                                              <w:divsChild>
                                                <w:div w:id="14120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936562">
          <w:marLeft w:val="0"/>
          <w:marRight w:val="0"/>
          <w:marTop w:val="0"/>
          <w:marBottom w:val="0"/>
          <w:divBdr>
            <w:top w:val="none" w:sz="0" w:space="0" w:color="auto"/>
            <w:left w:val="none" w:sz="0" w:space="0" w:color="auto"/>
            <w:bottom w:val="none" w:sz="0" w:space="0" w:color="auto"/>
            <w:right w:val="none" w:sz="0" w:space="0" w:color="auto"/>
          </w:divBdr>
          <w:divsChild>
            <w:div w:id="550922063">
              <w:marLeft w:val="0"/>
              <w:marRight w:val="0"/>
              <w:marTop w:val="0"/>
              <w:marBottom w:val="0"/>
              <w:divBdr>
                <w:top w:val="none" w:sz="0" w:space="0" w:color="auto"/>
                <w:left w:val="none" w:sz="0" w:space="0" w:color="auto"/>
                <w:bottom w:val="none" w:sz="0" w:space="0" w:color="auto"/>
                <w:right w:val="none" w:sz="0" w:space="0" w:color="auto"/>
              </w:divBdr>
              <w:divsChild>
                <w:div w:id="1541166607">
                  <w:marLeft w:val="0"/>
                  <w:marRight w:val="0"/>
                  <w:marTop w:val="0"/>
                  <w:marBottom w:val="0"/>
                  <w:divBdr>
                    <w:top w:val="none" w:sz="0" w:space="0" w:color="auto"/>
                    <w:left w:val="none" w:sz="0" w:space="0" w:color="auto"/>
                    <w:bottom w:val="none" w:sz="0" w:space="0" w:color="auto"/>
                    <w:right w:val="none" w:sz="0" w:space="0" w:color="auto"/>
                  </w:divBdr>
                  <w:divsChild>
                    <w:div w:id="717513157">
                      <w:marLeft w:val="0"/>
                      <w:marRight w:val="0"/>
                      <w:marTop w:val="0"/>
                      <w:marBottom w:val="0"/>
                      <w:divBdr>
                        <w:top w:val="none" w:sz="0" w:space="0" w:color="auto"/>
                        <w:left w:val="none" w:sz="0" w:space="0" w:color="auto"/>
                        <w:bottom w:val="none" w:sz="0" w:space="0" w:color="auto"/>
                        <w:right w:val="none" w:sz="0" w:space="0" w:color="auto"/>
                      </w:divBdr>
                      <w:divsChild>
                        <w:div w:id="2030257942">
                          <w:marLeft w:val="0"/>
                          <w:marRight w:val="0"/>
                          <w:marTop w:val="0"/>
                          <w:marBottom w:val="0"/>
                          <w:divBdr>
                            <w:top w:val="none" w:sz="0" w:space="0" w:color="auto"/>
                            <w:left w:val="none" w:sz="0" w:space="0" w:color="auto"/>
                            <w:bottom w:val="none" w:sz="0" w:space="0" w:color="auto"/>
                            <w:right w:val="none" w:sz="0" w:space="0" w:color="auto"/>
                          </w:divBdr>
                          <w:divsChild>
                            <w:div w:id="1670406368">
                              <w:marLeft w:val="0"/>
                              <w:marRight w:val="120"/>
                              <w:marTop w:val="0"/>
                              <w:marBottom w:val="0"/>
                              <w:divBdr>
                                <w:top w:val="none" w:sz="0" w:space="0" w:color="auto"/>
                                <w:left w:val="none" w:sz="0" w:space="0" w:color="auto"/>
                                <w:bottom w:val="none" w:sz="0" w:space="0" w:color="auto"/>
                                <w:right w:val="none" w:sz="0" w:space="0" w:color="auto"/>
                              </w:divBdr>
                              <w:divsChild>
                                <w:div w:id="895050661">
                                  <w:marLeft w:val="-300"/>
                                  <w:marRight w:val="0"/>
                                  <w:marTop w:val="0"/>
                                  <w:marBottom w:val="0"/>
                                  <w:divBdr>
                                    <w:top w:val="none" w:sz="0" w:space="0" w:color="auto"/>
                                    <w:left w:val="none" w:sz="0" w:space="0" w:color="auto"/>
                                    <w:bottom w:val="none" w:sz="0" w:space="0" w:color="auto"/>
                                    <w:right w:val="none" w:sz="0" w:space="0" w:color="auto"/>
                                  </w:divBdr>
                                </w:div>
                              </w:divsChild>
                            </w:div>
                            <w:div w:id="1357078388">
                              <w:marLeft w:val="-240"/>
                              <w:marRight w:val="-120"/>
                              <w:marTop w:val="0"/>
                              <w:marBottom w:val="0"/>
                              <w:divBdr>
                                <w:top w:val="none" w:sz="0" w:space="0" w:color="auto"/>
                                <w:left w:val="none" w:sz="0" w:space="0" w:color="auto"/>
                                <w:bottom w:val="none" w:sz="0" w:space="0" w:color="auto"/>
                                <w:right w:val="none" w:sz="0" w:space="0" w:color="auto"/>
                              </w:divBdr>
                              <w:divsChild>
                                <w:div w:id="1208302101">
                                  <w:marLeft w:val="0"/>
                                  <w:marRight w:val="0"/>
                                  <w:marTop w:val="0"/>
                                  <w:marBottom w:val="60"/>
                                  <w:divBdr>
                                    <w:top w:val="none" w:sz="0" w:space="0" w:color="auto"/>
                                    <w:left w:val="none" w:sz="0" w:space="0" w:color="auto"/>
                                    <w:bottom w:val="none" w:sz="0" w:space="0" w:color="auto"/>
                                    <w:right w:val="none" w:sz="0" w:space="0" w:color="auto"/>
                                  </w:divBdr>
                                  <w:divsChild>
                                    <w:div w:id="783161197">
                                      <w:marLeft w:val="0"/>
                                      <w:marRight w:val="0"/>
                                      <w:marTop w:val="0"/>
                                      <w:marBottom w:val="0"/>
                                      <w:divBdr>
                                        <w:top w:val="none" w:sz="0" w:space="0" w:color="auto"/>
                                        <w:left w:val="none" w:sz="0" w:space="0" w:color="auto"/>
                                        <w:bottom w:val="none" w:sz="0" w:space="0" w:color="auto"/>
                                        <w:right w:val="none" w:sz="0" w:space="0" w:color="auto"/>
                                      </w:divBdr>
                                      <w:divsChild>
                                        <w:div w:id="1260213782">
                                          <w:marLeft w:val="0"/>
                                          <w:marRight w:val="0"/>
                                          <w:marTop w:val="0"/>
                                          <w:marBottom w:val="0"/>
                                          <w:divBdr>
                                            <w:top w:val="none" w:sz="0" w:space="0" w:color="auto"/>
                                            <w:left w:val="none" w:sz="0" w:space="0" w:color="auto"/>
                                            <w:bottom w:val="none" w:sz="0" w:space="0" w:color="auto"/>
                                            <w:right w:val="none" w:sz="0" w:space="0" w:color="auto"/>
                                          </w:divBdr>
                                          <w:divsChild>
                                            <w:div w:id="1522431209">
                                              <w:marLeft w:val="0"/>
                                              <w:marRight w:val="0"/>
                                              <w:marTop w:val="0"/>
                                              <w:marBottom w:val="0"/>
                                              <w:divBdr>
                                                <w:top w:val="none" w:sz="0" w:space="0" w:color="auto"/>
                                                <w:left w:val="none" w:sz="0" w:space="0" w:color="auto"/>
                                                <w:bottom w:val="none" w:sz="0" w:space="0" w:color="auto"/>
                                                <w:right w:val="none" w:sz="0" w:space="0" w:color="auto"/>
                                              </w:divBdr>
                                              <w:divsChild>
                                                <w:div w:id="4978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51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ff.org/coronavirus-covid-19/issue-brief/one-year-into-the-pandemic-implications-of-covid-19-for-social-determinants-of-health/" TargetMode="External"/><Relationship Id="rId18" Type="http://schemas.openxmlformats.org/officeDocument/2006/relationships/hyperlink" Target="https://us02web.zoom.us/meeting/register/tZAlc-uurT8tGNVNKWw36XkGVBxatW05byeW" TargetMode="External"/><Relationship Id="rId26" Type="http://schemas.openxmlformats.org/officeDocument/2006/relationships/hyperlink" Target="https://www.acpm.org/initiatives/covid-19-resources/" TargetMode="External"/><Relationship Id="rId39" Type="http://schemas.openxmlformats.org/officeDocument/2006/relationships/hyperlink" Target="https://www.naccho.org/blog/articles/covid-19-news-and-resources-updated-weekly" TargetMode="External"/><Relationship Id="rId21" Type="http://schemas.openxmlformats.org/officeDocument/2006/relationships/hyperlink" Target="https://survey.alchemer.com/s3/6504178/RFP-for-Minoritized-Physicians" TargetMode="External"/><Relationship Id="rId34" Type="http://schemas.openxmlformats.org/officeDocument/2006/relationships/hyperlink" Target="http://www.glma.org/index.cfm?fuseaction=Feature.showFeature&amp;featureID=853" TargetMode="External"/><Relationship Id="rId42" Type="http://schemas.openxmlformats.org/officeDocument/2006/relationships/hyperlink" Target="https://www.astho.org/covid-19/" TargetMode="External"/><Relationship Id="rId47" Type="http://schemas.openxmlformats.org/officeDocument/2006/relationships/hyperlink" Target="https://www.apha.org/covid19" TargetMode="External"/><Relationship Id="rId50" Type="http://schemas.openxmlformats.org/officeDocument/2006/relationships/hyperlink" Target="https://www.cdcfoundation.org/coronavirus" TargetMode="External"/><Relationship Id="rId55" Type="http://schemas.openxmlformats.org/officeDocument/2006/relationships/hyperlink" Target="https://www.cdc.gov/grants/federal-regulations-policies/index.html/" TargetMode="External"/><Relationship Id="rId63" Type="http://schemas.openxmlformats.org/officeDocument/2006/relationships/hyperlink" Target="https://www.kff.org/racial-equity-and-health-policy/issue-brief/disparities-in-health-and-health-care-5-key-%20question-and-answers/" TargetMode="External"/><Relationship Id="rId68" Type="http://schemas.openxmlformats.org/officeDocument/2006/relationships/hyperlink" Target="https://www.healthaffairs.org/doi/10.1377/hlthaff.2010.0026" TargetMode="External"/><Relationship Id="rId76" Type="http://schemas.openxmlformats.org/officeDocument/2006/relationships/hyperlink" Target="https://lbgtrc.msu.edu/educational-resources/glossary-of-lgbtq-terms/" TargetMode="External"/><Relationship Id="rId7" Type="http://schemas.openxmlformats.org/officeDocument/2006/relationships/endnotes" Target="endnotes.xml"/><Relationship Id="rId71" Type="http://schemas.openxmlformats.org/officeDocument/2006/relationships/hyperlink" Target="https://ncdj.org/style-guide/" TargetMode="External"/><Relationship Id="R82aac340011f4003" Type="http://schemas.microsoft.com/office/2019/09/relationships/intelligence" Target="intelligence.xml"/><Relationship Id="rId2" Type="http://schemas.openxmlformats.org/officeDocument/2006/relationships/numbering" Target="numbering.xml"/><Relationship Id="rId16" Type="http://schemas.openxmlformats.org/officeDocument/2006/relationships/hyperlink" Target="https://www.kff.org/coronavirus-covid-19/poll-finding/kff-health-tracking-poll-late-february-2021/?utm_campaign=KFF-2021-polling-surveys&amp;utm_medium=email&amp;_hsmi=2&amp;_hsenc=p2ANqtz-94DsTuSFLL7i9wxynd4Xhrzv20LWr2_RYO3G2cXW96z8Eu3x5VdLh9sUITGOEm4eaNctjPzpFoQF8ZswhrbGY2U6cA-g&amp;utm_content=2&amp;utm_source=hs_email" TargetMode="External"/><Relationship Id="rId29" Type="http://schemas.openxmlformats.org/officeDocument/2006/relationships/hyperlink" Target="https://www.nmanet.org/page/COVID-19-Resources" TargetMode="External"/><Relationship Id="rId11" Type="http://schemas.openxmlformats.org/officeDocument/2006/relationships/hyperlink" Target="https://www.kff.org/coronavirus-covid-19/issue-brief/communities-of-color-at-higher-risk-for-health-and-economic-challenges-due-to-covid-19/" TargetMode="External"/><Relationship Id="rId24" Type="http://schemas.openxmlformats.org/officeDocument/2006/relationships/hyperlink" Target="https://www.cdc.gov/coronavirus/2019-ncov/index.html" TargetMode="External"/><Relationship Id="rId32" Type="http://schemas.openxmlformats.org/officeDocument/2006/relationships/hyperlink" Target="https://www.nhmamd.org/covid-19-update-and-nhma-call-to-action" TargetMode="External"/><Relationship Id="rId37" Type="http://schemas.openxmlformats.org/officeDocument/2006/relationships/hyperlink" Target="http://ncapip.org/resources/COVID19/index.html" TargetMode="External"/><Relationship Id="rId40" Type="http://schemas.openxmlformats.org/officeDocument/2006/relationships/hyperlink" Target="https://www.naccho.org/blog/articles/covid-19-news-and-resources-updated-weekly" TargetMode="External"/><Relationship Id="rId45" Type="http://schemas.openxmlformats.org/officeDocument/2006/relationships/hyperlink" Target="https://www.tfah.org/story/tfahs-portal-of-covid-19-resources/" TargetMode="External"/><Relationship Id="rId53" Type="http://schemas.openxmlformats.org/officeDocument/2006/relationships/hyperlink" Target="https://debeaumont.org/changing-the-covid-conversation/" TargetMode="External"/><Relationship Id="rId58" Type="http://schemas.openxmlformats.org/officeDocument/2006/relationships/hyperlink" Target="https://www.cdc.gov/grants/documents/Anti-Lobbying-Restrictions.pdf" TargetMode="External"/><Relationship Id="rId66" Type="http://schemas.openxmlformats.org/officeDocument/2006/relationships/hyperlink" Target="https://www.healthaffairs.org/doi/10.1377/hlthaff.2010.0045" TargetMode="External"/><Relationship Id="rId74" Type="http://schemas.openxmlformats.org/officeDocument/2006/relationships/hyperlink" Target="http://www.signetwork.org/file_attachments/353/download" TargetMode="External"/><Relationship Id="rId79" Type="http://schemas.openxmlformats.org/officeDocument/2006/relationships/hyperlink" Target="https://www.who.int/topics/health_equity/en/" TargetMode="External"/><Relationship Id="rId5" Type="http://schemas.openxmlformats.org/officeDocument/2006/relationships/webSettings" Target="webSettings.xml"/><Relationship Id="rId61" Type="http://schemas.openxmlformats.org/officeDocument/2006/relationships/hyperlink" Target="https://covid.cdc.gov/covid-data-tracker/" TargetMode="External"/><Relationship Id="rId82" Type="http://schemas.openxmlformats.org/officeDocument/2006/relationships/fontTable" Target="fontTable.xml"/><Relationship Id="rId10" Type="http://schemas.openxmlformats.org/officeDocument/2006/relationships/hyperlink" Target="https://www.kff.org/racial-equity-and-health-policy/issue-brief/racial-disparities-covid-19-key-findings-available-data-analysis/" TargetMode="External"/><Relationship Id="rId19" Type="http://schemas.openxmlformats.org/officeDocument/2006/relationships/hyperlink" Target="mailto:grants@acpm.org" TargetMode="External"/><Relationship Id="rId31" Type="http://schemas.openxmlformats.org/officeDocument/2006/relationships/hyperlink" Target="https://www.nhmamd.org/covid-19-update-and-nhma-call-to-action" TargetMode="External"/><Relationship Id="rId44" Type="http://schemas.openxmlformats.org/officeDocument/2006/relationships/hyperlink" Target="https://publichealthcollaborative.org/" TargetMode="External"/><Relationship Id="rId52" Type="http://schemas.openxmlformats.org/officeDocument/2006/relationships/hyperlink" Target="https://blackcoalitionagainstcovid.org/" TargetMode="External"/><Relationship Id="rId60" Type="http://schemas.openxmlformats.org/officeDocument/2006/relationships/hyperlink" Target="https://www.hhs.gov/sites/default/files/covid-" TargetMode="External"/><Relationship Id="rId65" Type="http://schemas.openxmlformats.org/officeDocument/2006/relationships/hyperlink" Target="https://www.healthaffairs.org/doi/full/10.1377/hlthaff.2017.1100" TargetMode="External"/><Relationship Id="rId73" Type="http://schemas.openxmlformats.org/officeDocument/2006/relationships/hyperlink" Target="https://opensourceleadership.com/" TargetMode="External"/><Relationship Id="rId78" Type="http://schemas.openxmlformats.org/officeDocument/2006/relationships/hyperlink" Target="https://www.who.int/topics/health_equity/en/"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ff.org/coronavirus-covid-19/poll-finding/kff-health-tracking-poll-late-february-2021/" TargetMode="External"/><Relationship Id="rId22" Type="http://schemas.openxmlformats.org/officeDocument/2006/relationships/hyperlink" Target="https://members.acpm.org/resource/resmgr/cdc-hst/Budget_Work_Plan_and_Data_M.xlsx" TargetMode="External"/><Relationship Id="rId27" Type="http://schemas.openxmlformats.org/officeDocument/2006/relationships/hyperlink" Target="https://www.ama-assn.org/delivering-care/public-health/covid-19-2019-novel-coronavirus-resource-center-physicians" TargetMode="External"/><Relationship Id="rId30" Type="http://schemas.openxmlformats.org/officeDocument/2006/relationships/hyperlink" Target="https://www.nmanet.org/page/COVID-19-Resources" TargetMode="External"/><Relationship Id="rId35" Type="http://schemas.openxmlformats.org/officeDocument/2006/relationships/hyperlink" Target="https://www.aaip.org/" TargetMode="External"/><Relationship Id="rId43" Type="http://schemas.openxmlformats.org/officeDocument/2006/relationships/hyperlink" Target="https://publichealthcollaborative.org/" TargetMode="External"/><Relationship Id="rId48" Type="http://schemas.openxmlformats.org/officeDocument/2006/relationships/hyperlink" Target="https://www.apha.org/covid19" TargetMode="External"/><Relationship Id="rId56" Type="http://schemas.openxmlformats.org/officeDocument/2006/relationships/hyperlink" Target="https://www.cdc.gov/grants/federal-regulations-policies/index.html/" TargetMode="External"/><Relationship Id="rId64" Type="http://schemas.openxmlformats.org/officeDocument/2006/relationships/hyperlink" Target="https://www.cdc.gov/nchs/data/vsrr/vsrr015-508.pdf" TargetMode="External"/><Relationship Id="rId69" Type="http://schemas.openxmlformats.org/officeDocument/2006/relationships/hyperlink" Target="https://www.ama-assn.org/sites/ama-assn.org/files/corp/media-browser/public/cms/team-based-models_0.pdf,%20" TargetMode="External"/><Relationship Id="rId77" Type="http://schemas.openxmlformats.org/officeDocument/2006/relationships/hyperlink" Target="https://lbgtrc.msu.edu/educational-resources/glossary-of-lgbtq-terms/" TargetMode="External"/><Relationship Id="rId8" Type="http://schemas.openxmlformats.org/officeDocument/2006/relationships/image" Target="media/image1.png"/><Relationship Id="rId51" Type="http://schemas.openxmlformats.org/officeDocument/2006/relationships/hyperlink" Target="https://blackcoalitionagainstcovid.org/" TargetMode="External"/><Relationship Id="rId72" Type="http://schemas.openxmlformats.org/officeDocument/2006/relationships/hyperlink" Target="https://opensourceleadership.com/" TargetMode="External"/><Relationship Id="rId80" Type="http://schemas.openxmlformats.org/officeDocument/2006/relationships/hyperlink" Target="https://www.kff.org/racial-equity-and-health-policy/issue-brief/beyond-health-care-the-role-of-social-determinants-in-promoting-health-and-health-equity/" TargetMode="External"/><Relationship Id="rId3" Type="http://schemas.openxmlformats.org/officeDocument/2006/relationships/styles" Target="styles.xml"/><Relationship Id="rId12" Type="http://schemas.openxmlformats.org/officeDocument/2006/relationships/hyperlink" Target="https://www.kff.org/coronavirus-covid-19/issue-brief/low-income-and-communities-of-color-at-higher-risk-of-serious-illness-if-infected-with-coronavirus/" TargetMode="External"/><Relationship Id="rId17" Type="http://schemas.openxmlformats.org/officeDocument/2006/relationships/hyperlink" Target="https://www.atsdr.cdc.gov/placeandhealth/svi/data_documentation_download.html" TargetMode="External"/><Relationship Id="rId25" Type="http://schemas.openxmlformats.org/officeDocument/2006/relationships/hyperlink" Target="https://www.acpm.org/initiatives/covid-19-resources/" TargetMode="External"/><Relationship Id="rId33" Type="http://schemas.openxmlformats.org/officeDocument/2006/relationships/hyperlink" Target="http://www.glma.org/index.cfm?fuseaction=Feature.showFeature&amp;featureID=853" TargetMode="External"/><Relationship Id="rId38" Type="http://schemas.openxmlformats.org/officeDocument/2006/relationships/hyperlink" Target="http://ncapip.org/resources/COVID19/index.html" TargetMode="External"/><Relationship Id="rId46" Type="http://schemas.openxmlformats.org/officeDocument/2006/relationships/hyperlink" Target="https://www.tfah.org/story/tfahs-portal-of-covid-19-resources/" TargetMode="External"/><Relationship Id="rId59" Type="http://schemas.openxmlformats.org/officeDocument/2006/relationships/hyperlink" Target="https://www.hhs.gov/sites/default/files/covid-" TargetMode="External"/><Relationship Id="rId67" Type="http://schemas.openxmlformats.org/officeDocument/2006/relationships/hyperlink" Target="http://scholar.google.com/scholar?hl=en&amp;q=Institute+of+Medicine.+Crossing+the+quality+chasm%3A+a+new+health+system+for+the+21st+century.+Washington+%28DC%29%3A+National+Academies+Press%3B+2001." TargetMode="External"/><Relationship Id="rId20" Type="http://schemas.openxmlformats.org/officeDocument/2006/relationships/hyperlink" Target="https://www.acpm.org/Initiatives/Physician-Led-Practices" TargetMode="External"/><Relationship Id="rId41" Type="http://schemas.openxmlformats.org/officeDocument/2006/relationships/hyperlink" Target="https://www.astho.org/covid-19/" TargetMode="External"/><Relationship Id="rId54" Type="http://schemas.openxmlformats.org/officeDocument/2006/relationships/hyperlink" Target="https://debeaumont.org/changing-the-covid-conversation/" TargetMode="External"/><Relationship Id="rId62" Type="http://schemas.openxmlformats.org/officeDocument/2006/relationships/hyperlink" Target="https://aapr.hkspublications.org/2021/04/16/the-disparate-impact-of-covid-19-across-south-asian-american-communities/" TargetMode="External"/><Relationship Id="rId70" Type="http://schemas.openxmlformats.org/officeDocument/2006/relationships/hyperlink" Target="https://ncdj.org/style-guide/" TargetMode="External"/><Relationship Id="rId75" Type="http://schemas.openxmlformats.org/officeDocument/2006/relationships/hyperlink" Target="https://www.ahrq.gov/ncepcr/care/coordination.htm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ff.org/coronavirus-covid-19/poll-finding/the-impact-of-the-covid-19-pandemic-on-lgbt-people/" TargetMode="External"/><Relationship Id="rId23" Type="http://schemas.openxmlformats.org/officeDocument/2006/relationships/hyperlink" Target="https://www.acpm.org/getmedia/dec92c9f-b3e9-4adb-8138-edd71e932855/PMRResidencyDirectoryAug2021.pdf.aspx" TargetMode="External"/><Relationship Id="rId28" Type="http://schemas.openxmlformats.org/officeDocument/2006/relationships/hyperlink" Target="https://www.ama-assn.org/delivering-care/public-health/covid-19-2019-novel-coronavirus-resource-center-physicians" TargetMode="External"/><Relationship Id="rId36" Type="http://schemas.openxmlformats.org/officeDocument/2006/relationships/hyperlink" Target="https://www.aaip.org/" TargetMode="External"/><Relationship Id="rId49" Type="http://schemas.openxmlformats.org/officeDocument/2006/relationships/hyperlink" Target="https://www.cdcfoundation.org/coronavirus" TargetMode="External"/><Relationship Id="rId57" Type="http://schemas.openxmlformats.org/officeDocument/2006/relationships/hyperlink" Target="https://www.cdc.gov/grants/documents/General-Terms-and-Conditions-Non-Research-Aw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4383D-35F0-4D3F-859B-9506984F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12083</Words>
  <Characters>68878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American College of Preventive Medicine</Company>
  <LinksUpToDate>false</LinksUpToDate>
  <CharactersWithSpaces>80800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Balan</dc:creator>
  <cp:lastModifiedBy>Sarafina Cooper</cp:lastModifiedBy>
  <cp:revision>5</cp:revision>
  <dcterms:created xsi:type="dcterms:W3CDTF">2021-09-28T17:30:00Z</dcterms:created>
  <dcterms:modified xsi:type="dcterms:W3CDTF">2021-11-29T17:20:00Z</dcterms:modified>
</cp:coreProperties>
</file>